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37BB" w:rsidRPr="006A0A2F" w:rsidRDefault="00AC37BB" w:rsidP="006A0A2F">
      <w:pPr>
        <w:spacing w:before="120" w:after="120" w:line="312" w:lineRule="auto"/>
        <w:jc w:val="center"/>
        <w:rPr>
          <w:rFonts w:ascii="Times New Roman" w:hAnsi="Times New Roman" w:cs="Times New Roman"/>
          <w:b/>
          <w:color w:val="000000"/>
          <w:sz w:val="28"/>
          <w:szCs w:val="26"/>
        </w:rPr>
      </w:pPr>
      <w:r w:rsidRPr="006A0A2F">
        <w:rPr>
          <w:rFonts w:ascii="Times New Roman" w:hAnsi="Times New Roman" w:cs="Times New Roman"/>
          <w:b/>
          <w:color w:val="000000"/>
          <w:sz w:val="28"/>
          <w:szCs w:val="26"/>
        </w:rPr>
        <w:t>BỘ CÔNG THƯƠNG</w:t>
      </w:r>
    </w:p>
    <w:p w:rsidR="00AC37BB" w:rsidRPr="006A0A2F" w:rsidRDefault="00AC37BB" w:rsidP="006A0A2F">
      <w:pPr>
        <w:spacing w:before="120" w:after="120" w:line="312" w:lineRule="auto"/>
        <w:jc w:val="center"/>
        <w:rPr>
          <w:rFonts w:ascii="Times New Roman" w:hAnsi="Times New Roman" w:cs="Times New Roman"/>
          <w:b/>
          <w:color w:val="000000"/>
          <w:sz w:val="24"/>
          <w:szCs w:val="26"/>
        </w:rPr>
      </w:pPr>
      <w:r w:rsidRPr="006A0A2F">
        <w:rPr>
          <w:rFonts w:ascii="Times New Roman" w:hAnsi="Times New Roman" w:cs="Times New Roman"/>
          <w:b/>
          <w:color w:val="000000"/>
          <w:sz w:val="24"/>
          <w:szCs w:val="26"/>
        </w:rPr>
        <w:t>TRUNG TÂM THÔNG TIN CÔNG NGHIỆP VÀ THƯƠNG MẠI</w:t>
      </w:r>
    </w:p>
    <w:p w:rsidR="00AC37BB" w:rsidRPr="006A0A2F" w:rsidRDefault="00AC37BB" w:rsidP="006A0A2F">
      <w:pPr>
        <w:spacing w:before="120" w:after="120" w:line="312" w:lineRule="auto"/>
        <w:rPr>
          <w:rFonts w:ascii="Times New Roman" w:hAnsi="Times New Roman" w:cs="Times New Roman"/>
          <w:b/>
          <w:color w:val="000000"/>
          <w:sz w:val="34"/>
        </w:rPr>
      </w:pPr>
    </w:p>
    <w:p w:rsidR="00AC37BB" w:rsidRPr="006A0A2F" w:rsidRDefault="00AC37BB" w:rsidP="006A0A2F">
      <w:pPr>
        <w:spacing w:before="120" w:after="120" w:line="312" w:lineRule="auto"/>
        <w:jc w:val="center"/>
        <w:rPr>
          <w:rFonts w:ascii="Times New Roman" w:hAnsi="Times New Roman" w:cs="Times New Roman"/>
          <w:b/>
          <w:color w:val="000000"/>
          <w:sz w:val="34"/>
        </w:rPr>
      </w:pPr>
    </w:p>
    <w:p w:rsidR="00AC37BB" w:rsidRPr="006A0A2F" w:rsidRDefault="00AC37BB" w:rsidP="006A0A2F">
      <w:pPr>
        <w:spacing w:before="120" w:after="120" w:line="312" w:lineRule="auto"/>
        <w:jc w:val="center"/>
        <w:rPr>
          <w:rFonts w:ascii="Times New Roman" w:hAnsi="Times New Roman" w:cs="Times New Roman"/>
          <w:b/>
          <w:color w:val="000000"/>
          <w:sz w:val="34"/>
        </w:rPr>
      </w:pPr>
    </w:p>
    <w:p w:rsidR="00AC37BB" w:rsidRPr="006A0A2F" w:rsidRDefault="00AC37BB" w:rsidP="006A0A2F">
      <w:pPr>
        <w:spacing w:before="120" w:after="120" w:line="312" w:lineRule="auto"/>
        <w:jc w:val="center"/>
        <w:rPr>
          <w:rFonts w:ascii="Times New Roman" w:hAnsi="Times New Roman" w:cs="Times New Roman"/>
          <w:b/>
          <w:color w:val="000000"/>
          <w:sz w:val="34"/>
        </w:rPr>
      </w:pPr>
    </w:p>
    <w:p w:rsidR="00AC37BB" w:rsidRPr="006A0A2F" w:rsidRDefault="00AC37BB" w:rsidP="006A0A2F">
      <w:pPr>
        <w:spacing w:before="120" w:after="120" w:line="312" w:lineRule="auto"/>
        <w:jc w:val="center"/>
        <w:rPr>
          <w:rFonts w:ascii="Times New Roman" w:hAnsi="Times New Roman" w:cs="Times New Roman"/>
          <w:b/>
          <w:color w:val="000000"/>
          <w:sz w:val="34"/>
        </w:rPr>
      </w:pPr>
    </w:p>
    <w:p w:rsidR="00AC37BB" w:rsidRPr="006A0A2F" w:rsidRDefault="00AC37BB" w:rsidP="006A0A2F">
      <w:pPr>
        <w:spacing w:before="120" w:after="120" w:line="312" w:lineRule="auto"/>
        <w:jc w:val="center"/>
        <w:rPr>
          <w:rFonts w:ascii="Times New Roman" w:hAnsi="Times New Roman" w:cs="Times New Roman"/>
          <w:b/>
          <w:color w:val="000000"/>
          <w:sz w:val="30"/>
          <w:szCs w:val="28"/>
        </w:rPr>
      </w:pPr>
      <w:r w:rsidRPr="006A0A2F">
        <w:rPr>
          <w:rFonts w:ascii="Times New Roman" w:hAnsi="Times New Roman" w:cs="Times New Roman"/>
          <w:b/>
          <w:color w:val="000000"/>
          <w:sz w:val="30"/>
          <w:szCs w:val="28"/>
        </w:rPr>
        <w:t>BÁO CÁO</w:t>
      </w:r>
    </w:p>
    <w:p w:rsidR="00AC37BB" w:rsidRPr="006A0A2F" w:rsidRDefault="00AC37BB" w:rsidP="006A0A2F">
      <w:pPr>
        <w:spacing w:before="120" w:after="120" w:line="312" w:lineRule="auto"/>
        <w:jc w:val="center"/>
        <w:rPr>
          <w:rFonts w:ascii="Times New Roman" w:hAnsi="Times New Roman" w:cs="Times New Roman"/>
          <w:b/>
          <w:color w:val="000000"/>
          <w:sz w:val="28"/>
          <w:szCs w:val="28"/>
        </w:rPr>
      </w:pPr>
      <w:r w:rsidRPr="006A0A2F">
        <w:rPr>
          <w:rFonts w:ascii="Times New Roman" w:hAnsi="Times New Roman" w:cs="Times New Roman"/>
          <w:b/>
          <w:color w:val="000000"/>
          <w:sz w:val="28"/>
          <w:szCs w:val="28"/>
        </w:rPr>
        <w:t xml:space="preserve">TÌNH HÌNH THỊ TRƯỜNG LOGISTICS </w:t>
      </w:r>
      <w:r w:rsidR="001500D3" w:rsidRPr="006A0A2F">
        <w:rPr>
          <w:rFonts w:ascii="Times New Roman" w:hAnsi="Times New Roman" w:cs="Times New Roman"/>
          <w:b/>
          <w:color w:val="000000"/>
          <w:sz w:val="28"/>
          <w:szCs w:val="28"/>
        </w:rPr>
        <w:t>ASEAN</w:t>
      </w:r>
    </w:p>
    <w:p w:rsidR="00AC37BB" w:rsidRPr="006A0A2F" w:rsidRDefault="00AC37BB" w:rsidP="006A0A2F">
      <w:pPr>
        <w:spacing w:before="120" w:after="120" w:line="312" w:lineRule="auto"/>
        <w:jc w:val="center"/>
        <w:rPr>
          <w:rFonts w:ascii="Times New Roman" w:hAnsi="Times New Roman" w:cs="Times New Roman"/>
          <w:b/>
          <w:color w:val="000000"/>
          <w:sz w:val="28"/>
          <w:szCs w:val="28"/>
        </w:rPr>
      </w:pPr>
      <w:r w:rsidRPr="006A0A2F">
        <w:rPr>
          <w:rFonts w:ascii="Times New Roman" w:hAnsi="Times New Roman" w:cs="Times New Roman"/>
          <w:b/>
          <w:color w:val="000000"/>
          <w:sz w:val="28"/>
          <w:szCs w:val="28"/>
        </w:rPr>
        <w:t xml:space="preserve">Số tháng </w:t>
      </w:r>
      <w:r w:rsidR="0069267D">
        <w:rPr>
          <w:rFonts w:ascii="Times New Roman" w:hAnsi="Times New Roman" w:cs="Times New Roman"/>
          <w:b/>
          <w:color w:val="000000"/>
          <w:sz w:val="28"/>
          <w:szCs w:val="28"/>
        </w:rPr>
        <w:t>02</w:t>
      </w:r>
      <w:r w:rsidR="00FE7969">
        <w:rPr>
          <w:rFonts w:ascii="Times New Roman" w:hAnsi="Times New Roman" w:cs="Times New Roman"/>
          <w:b/>
          <w:color w:val="000000"/>
          <w:sz w:val="28"/>
          <w:szCs w:val="28"/>
        </w:rPr>
        <w:t>/2019</w:t>
      </w:r>
    </w:p>
    <w:p w:rsidR="00AC37BB" w:rsidRPr="006A0A2F" w:rsidRDefault="00AC37BB" w:rsidP="006A0A2F">
      <w:pPr>
        <w:spacing w:before="120" w:after="120" w:line="312" w:lineRule="auto"/>
        <w:jc w:val="center"/>
        <w:rPr>
          <w:rFonts w:ascii="Times New Roman" w:hAnsi="Times New Roman" w:cs="Times New Roman"/>
          <w:b/>
          <w:color w:val="000000"/>
          <w:sz w:val="34"/>
        </w:rPr>
      </w:pPr>
    </w:p>
    <w:p w:rsidR="00AC37BB" w:rsidRPr="006A0A2F" w:rsidRDefault="00AC37BB" w:rsidP="006A0A2F">
      <w:pPr>
        <w:spacing w:before="120" w:after="120" w:line="312" w:lineRule="auto"/>
        <w:jc w:val="center"/>
        <w:rPr>
          <w:rFonts w:ascii="Times New Roman" w:hAnsi="Times New Roman" w:cs="Times New Roman"/>
          <w:b/>
          <w:color w:val="000000"/>
          <w:szCs w:val="28"/>
        </w:rPr>
      </w:pPr>
      <w:r w:rsidRPr="006A0A2F">
        <w:rPr>
          <w:rFonts w:ascii="Times New Roman" w:hAnsi="Times New Roman" w:cs="Times New Roman"/>
          <w:b/>
          <w:color w:val="000000"/>
          <w:sz w:val="32"/>
          <w:szCs w:val="28"/>
        </w:rPr>
        <w:t>THUỘC NHIỆM VỤ</w:t>
      </w:r>
    </w:p>
    <w:p w:rsidR="00AC37BB" w:rsidRPr="006A0A2F" w:rsidRDefault="00AC37BB" w:rsidP="006A0A2F">
      <w:pPr>
        <w:spacing w:before="120" w:after="120" w:line="312" w:lineRule="auto"/>
        <w:jc w:val="center"/>
        <w:rPr>
          <w:rFonts w:ascii="Times New Roman" w:hAnsi="Times New Roman" w:cs="Times New Roman"/>
          <w:b/>
          <w:sz w:val="28"/>
          <w:szCs w:val="28"/>
        </w:rPr>
      </w:pPr>
      <w:r w:rsidRPr="006A0A2F">
        <w:rPr>
          <w:rFonts w:ascii="Times New Roman" w:hAnsi="Times New Roman" w:cs="Times New Roman"/>
          <w:b/>
          <w:sz w:val="28"/>
          <w:szCs w:val="28"/>
        </w:rPr>
        <w:t xml:space="preserve"> “X</w:t>
      </w:r>
      <w:r w:rsidRPr="006A0A2F">
        <w:rPr>
          <w:rFonts w:ascii="Times New Roman" w:hAnsi="Times New Roman" w:cs="Times New Roman"/>
          <w:b/>
          <w:spacing w:val="-2"/>
          <w:sz w:val="28"/>
          <w:szCs w:val="28"/>
        </w:rPr>
        <w:t xml:space="preserve">ây dựng Hệ thống cung cấp, kết nối thông tin, dữ liệu logistics </w:t>
      </w:r>
      <w:r w:rsidRPr="006A0A2F">
        <w:rPr>
          <w:rFonts w:ascii="Times New Roman" w:hAnsi="Times New Roman" w:cs="Times New Roman"/>
          <w:b/>
          <w:spacing w:val="-2"/>
          <w:sz w:val="28"/>
          <w:szCs w:val="28"/>
        </w:rPr>
        <w:br/>
        <w:t>giai đoạn 2017-2020”</w:t>
      </w:r>
    </w:p>
    <w:p w:rsidR="00AC37BB" w:rsidRPr="006A0A2F" w:rsidRDefault="00AC37BB" w:rsidP="006A0A2F">
      <w:pPr>
        <w:spacing w:before="120" w:after="120" w:line="312" w:lineRule="auto"/>
        <w:jc w:val="center"/>
        <w:rPr>
          <w:rFonts w:ascii="Times New Roman" w:hAnsi="Times New Roman" w:cs="Times New Roman"/>
          <w:b/>
          <w:color w:val="000000"/>
          <w:sz w:val="34"/>
          <w:szCs w:val="34"/>
        </w:rPr>
      </w:pPr>
    </w:p>
    <w:p w:rsidR="00AC37BB" w:rsidRPr="006A0A2F" w:rsidRDefault="00AC37BB" w:rsidP="006A0A2F">
      <w:pPr>
        <w:spacing w:before="120" w:after="120" w:line="312" w:lineRule="auto"/>
        <w:jc w:val="center"/>
        <w:rPr>
          <w:rFonts w:ascii="Times New Roman" w:hAnsi="Times New Roman" w:cs="Times New Roman"/>
          <w:b/>
          <w:color w:val="000000"/>
          <w:sz w:val="34"/>
        </w:rPr>
      </w:pPr>
    </w:p>
    <w:p w:rsidR="00AC37BB" w:rsidRPr="006A0A2F" w:rsidRDefault="00AC37BB" w:rsidP="006A0A2F">
      <w:pPr>
        <w:spacing w:before="120" w:after="120" w:line="312" w:lineRule="auto"/>
        <w:rPr>
          <w:rFonts w:ascii="Times New Roman" w:hAnsi="Times New Roman" w:cs="Times New Roman"/>
          <w:b/>
          <w:color w:val="000000"/>
          <w:sz w:val="34"/>
        </w:rPr>
      </w:pPr>
    </w:p>
    <w:p w:rsidR="00AC37BB" w:rsidRPr="006A0A2F" w:rsidRDefault="00AC37BB" w:rsidP="006A0A2F">
      <w:pPr>
        <w:spacing w:before="120" w:after="120" w:line="312" w:lineRule="auto"/>
        <w:jc w:val="center"/>
        <w:rPr>
          <w:rFonts w:ascii="Times New Roman" w:hAnsi="Times New Roman" w:cs="Times New Roman"/>
          <w:b/>
          <w:color w:val="000000"/>
          <w:sz w:val="34"/>
        </w:rPr>
      </w:pPr>
    </w:p>
    <w:p w:rsidR="00AC37BB" w:rsidRDefault="00AC37BB" w:rsidP="006A0A2F">
      <w:pPr>
        <w:spacing w:before="120" w:after="120" w:line="312" w:lineRule="auto"/>
        <w:jc w:val="center"/>
        <w:rPr>
          <w:rFonts w:ascii="Times New Roman" w:hAnsi="Times New Roman" w:cs="Times New Roman"/>
          <w:b/>
          <w:color w:val="000000"/>
          <w:sz w:val="34"/>
        </w:rPr>
      </w:pPr>
    </w:p>
    <w:p w:rsidR="006A0A2F" w:rsidRPr="006A0A2F" w:rsidRDefault="006A0A2F" w:rsidP="006A0A2F">
      <w:pPr>
        <w:spacing w:before="120" w:after="120" w:line="312" w:lineRule="auto"/>
        <w:jc w:val="center"/>
        <w:rPr>
          <w:rFonts w:ascii="Times New Roman" w:hAnsi="Times New Roman" w:cs="Times New Roman"/>
          <w:b/>
          <w:color w:val="000000"/>
          <w:sz w:val="34"/>
        </w:rPr>
      </w:pPr>
    </w:p>
    <w:p w:rsidR="00AC37BB" w:rsidRPr="006A0A2F" w:rsidRDefault="00AC37BB" w:rsidP="006A0A2F">
      <w:pPr>
        <w:spacing w:before="120" w:after="120" w:line="312" w:lineRule="auto"/>
        <w:rPr>
          <w:rFonts w:ascii="Times New Roman" w:hAnsi="Times New Roman" w:cs="Times New Roman"/>
          <w:b/>
          <w:color w:val="000000"/>
          <w:sz w:val="34"/>
        </w:rPr>
      </w:pPr>
    </w:p>
    <w:p w:rsidR="008119C9" w:rsidRPr="006A0A2F" w:rsidRDefault="0052120C" w:rsidP="006A0A2F">
      <w:pPr>
        <w:spacing w:before="120" w:after="120" w:line="312" w:lineRule="auto"/>
        <w:jc w:val="center"/>
        <w:rPr>
          <w:rFonts w:ascii="Times New Roman" w:hAnsi="Times New Roman" w:cs="Times New Roman"/>
          <w:b/>
          <w:sz w:val="26"/>
          <w:szCs w:val="26"/>
        </w:rPr>
      </w:pPr>
      <w:r w:rsidRPr="006A0A2F">
        <w:rPr>
          <w:rFonts w:ascii="Times New Roman" w:hAnsi="Times New Roman" w:cs="Times New Roman"/>
          <w:b/>
          <w:sz w:val="26"/>
          <w:szCs w:val="26"/>
        </w:rPr>
        <w:t>Hà Nộ</w:t>
      </w:r>
      <w:r w:rsidR="0069267D">
        <w:rPr>
          <w:rFonts w:ascii="Times New Roman" w:hAnsi="Times New Roman" w:cs="Times New Roman"/>
          <w:b/>
          <w:sz w:val="26"/>
          <w:szCs w:val="26"/>
        </w:rPr>
        <w:t>i, 2019</w:t>
      </w:r>
    </w:p>
    <w:p w:rsidR="00AC37BB" w:rsidRPr="006A0A2F" w:rsidRDefault="00AC37BB" w:rsidP="006A0A2F">
      <w:pPr>
        <w:spacing w:before="120" w:after="120" w:line="312" w:lineRule="auto"/>
        <w:jc w:val="center"/>
        <w:rPr>
          <w:rFonts w:ascii="Times New Roman" w:hAnsi="Times New Roman" w:cs="Times New Roman"/>
          <w:b/>
          <w:sz w:val="28"/>
          <w:szCs w:val="28"/>
        </w:rPr>
      </w:pPr>
      <w:r w:rsidRPr="006A0A2F">
        <w:rPr>
          <w:rFonts w:ascii="Times New Roman" w:hAnsi="Times New Roman" w:cs="Times New Roman"/>
          <w:b/>
          <w:sz w:val="28"/>
          <w:szCs w:val="28"/>
        </w:rPr>
        <w:lastRenderedPageBreak/>
        <w:t>MỤC LỤC</w:t>
      </w:r>
    </w:p>
    <w:p w:rsidR="00FF2E64" w:rsidRPr="004E0D3E" w:rsidRDefault="00FF2E64" w:rsidP="006A0A2F">
      <w:pPr>
        <w:spacing w:before="120" w:after="120" w:line="312" w:lineRule="auto"/>
        <w:jc w:val="center"/>
        <w:rPr>
          <w:rFonts w:ascii="Times New Roman" w:hAnsi="Times New Roman" w:cs="Times New Roman"/>
          <w:b/>
          <w:sz w:val="24"/>
          <w:szCs w:val="24"/>
        </w:rPr>
      </w:pPr>
    </w:p>
    <w:bookmarkStart w:id="0" w:name="_GoBack"/>
    <w:p w:rsidR="004E0D3E" w:rsidRPr="004E0D3E" w:rsidRDefault="004D1454">
      <w:pPr>
        <w:pStyle w:val="TOC1"/>
        <w:tabs>
          <w:tab w:val="left" w:pos="440"/>
          <w:tab w:val="right" w:leader="dot" w:pos="8630"/>
        </w:tabs>
        <w:rPr>
          <w:rFonts w:ascii="Times New Roman" w:hAnsi="Times New Roman" w:cs="Times New Roman"/>
          <w:noProof/>
          <w:sz w:val="24"/>
          <w:szCs w:val="24"/>
        </w:rPr>
      </w:pPr>
      <w:r w:rsidRPr="004E0D3E">
        <w:rPr>
          <w:rFonts w:ascii="Times New Roman" w:hAnsi="Times New Roman" w:cs="Times New Roman"/>
          <w:b/>
          <w:sz w:val="24"/>
          <w:szCs w:val="24"/>
        </w:rPr>
        <w:fldChar w:fldCharType="begin"/>
      </w:r>
      <w:r w:rsidR="00C45DE0" w:rsidRPr="004E0D3E">
        <w:rPr>
          <w:rFonts w:ascii="Times New Roman" w:hAnsi="Times New Roman" w:cs="Times New Roman"/>
          <w:b/>
          <w:sz w:val="24"/>
          <w:szCs w:val="24"/>
        </w:rPr>
        <w:instrText xml:space="preserve"> TOC \o "1-3" \h \z \u </w:instrText>
      </w:r>
      <w:r w:rsidRPr="004E0D3E">
        <w:rPr>
          <w:rFonts w:ascii="Times New Roman" w:hAnsi="Times New Roman" w:cs="Times New Roman"/>
          <w:b/>
          <w:sz w:val="24"/>
          <w:szCs w:val="24"/>
        </w:rPr>
        <w:fldChar w:fldCharType="separate"/>
      </w:r>
      <w:hyperlink w:anchor="_Toc3710325" w:history="1">
        <w:r w:rsidR="004E0D3E" w:rsidRPr="004E0D3E">
          <w:rPr>
            <w:rStyle w:val="Hyperlink"/>
            <w:rFonts w:ascii="Times New Roman" w:hAnsi="Times New Roman" w:cs="Times New Roman"/>
            <w:b/>
            <w:noProof/>
            <w:sz w:val="24"/>
            <w:szCs w:val="24"/>
          </w:rPr>
          <w:t>1.</w:t>
        </w:r>
        <w:r w:rsidR="004E0D3E" w:rsidRPr="004E0D3E">
          <w:rPr>
            <w:rFonts w:ascii="Times New Roman" w:hAnsi="Times New Roman" w:cs="Times New Roman"/>
            <w:noProof/>
            <w:sz w:val="24"/>
            <w:szCs w:val="24"/>
          </w:rPr>
          <w:tab/>
        </w:r>
        <w:r w:rsidR="004E0D3E" w:rsidRPr="004E0D3E">
          <w:rPr>
            <w:rStyle w:val="Hyperlink"/>
            <w:rFonts w:ascii="Times New Roman" w:hAnsi="Times New Roman" w:cs="Times New Roman"/>
            <w:b/>
            <w:noProof/>
            <w:sz w:val="24"/>
            <w:szCs w:val="24"/>
          </w:rPr>
          <w:t>Tình hình và xu hướng chung</w:t>
        </w:r>
        <w:r w:rsidR="004E0D3E" w:rsidRPr="004E0D3E">
          <w:rPr>
            <w:rFonts w:ascii="Times New Roman" w:hAnsi="Times New Roman" w:cs="Times New Roman"/>
            <w:noProof/>
            <w:webHidden/>
            <w:sz w:val="24"/>
            <w:szCs w:val="24"/>
          </w:rPr>
          <w:tab/>
        </w:r>
        <w:r w:rsidR="004E0D3E" w:rsidRPr="004E0D3E">
          <w:rPr>
            <w:rFonts w:ascii="Times New Roman" w:hAnsi="Times New Roman" w:cs="Times New Roman"/>
            <w:noProof/>
            <w:webHidden/>
            <w:sz w:val="24"/>
            <w:szCs w:val="24"/>
          </w:rPr>
          <w:fldChar w:fldCharType="begin"/>
        </w:r>
        <w:r w:rsidR="004E0D3E" w:rsidRPr="004E0D3E">
          <w:rPr>
            <w:rFonts w:ascii="Times New Roman" w:hAnsi="Times New Roman" w:cs="Times New Roman"/>
            <w:noProof/>
            <w:webHidden/>
            <w:sz w:val="24"/>
            <w:szCs w:val="24"/>
          </w:rPr>
          <w:instrText xml:space="preserve"> PAGEREF _Toc3710325 \h </w:instrText>
        </w:r>
        <w:r w:rsidR="004E0D3E" w:rsidRPr="004E0D3E">
          <w:rPr>
            <w:rFonts w:ascii="Times New Roman" w:hAnsi="Times New Roman" w:cs="Times New Roman"/>
            <w:noProof/>
            <w:webHidden/>
            <w:sz w:val="24"/>
            <w:szCs w:val="24"/>
          </w:rPr>
        </w:r>
        <w:r w:rsidR="004E0D3E" w:rsidRPr="004E0D3E">
          <w:rPr>
            <w:rFonts w:ascii="Times New Roman" w:hAnsi="Times New Roman" w:cs="Times New Roman"/>
            <w:noProof/>
            <w:webHidden/>
            <w:sz w:val="24"/>
            <w:szCs w:val="24"/>
          </w:rPr>
          <w:fldChar w:fldCharType="separate"/>
        </w:r>
        <w:r w:rsidR="008B76D4">
          <w:rPr>
            <w:rFonts w:ascii="Times New Roman" w:hAnsi="Times New Roman" w:cs="Times New Roman"/>
            <w:noProof/>
            <w:webHidden/>
            <w:sz w:val="24"/>
            <w:szCs w:val="24"/>
          </w:rPr>
          <w:t>2</w:t>
        </w:r>
        <w:r w:rsidR="004E0D3E" w:rsidRPr="004E0D3E">
          <w:rPr>
            <w:rFonts w:ascii="Times New Roman" w:hAnsi="Times New Roman" w:cs="Times New Roman"/>
            <w:noProof/>
            <w:webHidden/>
            <w:sz w:val="24"/>
            <w:szCs w:val="24"/>
          </w:rPr>
          <w:fldChar w:fldCharType="end"/>
        </w:r>
      </w:hyperlink>
    </w:p>
    <w:p w:rsidR="004E0D3E" w:rsidRPr="004E0D3E" w:rsidRDefault="004E0D3E">
      <w:pPr>
        <w:pStyle w:val="TOC2"/>
        <w:tabs>
          <w:tab w:val="left" w:pos="880"/>
          <w:tab w:val="right" w:leader="dot" w:pos="8630"/>
        </w:tabs>
        <w:rPr>
          <w:rFonts w:ascii="Times New Roman" w:hAnsi="Times New Roman" w:cs="Times New Roman"/>
          <w:noProof/>
          <w:sz w:val="24"/>
          <w:szCs w:val="24"/>
        </w:rPr>
      </w:pPr>
      <w:hyperlink w:anchor="_Toc3710326" w:history="1">
        <w:r w:rsidRPr="004E0D3E">
          <w:rPr>
            <w:rStyle w:val="Hyperlink"/>
            <w:rFonts w:ascii="Times New Roman" w:hAnsi="Times New Roman" w:cs="Times New Roman"/>
            <w:i/>
            <w:noProof/>
            <w:sz w:val="24"/>
            <w:szCs w:val="24"/>
          </w:rPr>
          <w:t>1.1.</w:t>
        </w:r>
        <w:r w:rsidRPr="004E0D3E">
          <w:rPr>
            <w:rFonts w:ascii="Times New Roman" w:hAnsi="Times New Roman" w:cs="Times New Roman"/>
            <w:noProof/>
            <w:sz w:val="24"/>
            <w:szCs w:val="24"/>
          </w:rPr>
          <w:tab/>
        </w:r>
        <w:r w:rsidRPr="004E0D3E">
          <w:rPr>
            <w:rStyle w:val="Hyperlink"/>
            <w:rFonts w:ascii="Times New Roman" w:hAnsi="Times New Roman" w:cs="Times New Roman"/>
            <w:i/>
            <w:noProof/>
            <w:sz w:val="24"/>
            <w:szCs w:val="24"/>
          </w:rPr>
          <w:t>Hoạt động logistics</w:t>
        </w:r>
        <w:r w:rsidRPr="004E0D3E">
          <w:rPr>
            <w:rFonts w:ascii="Times New Roman" w:hAnsi="Times New Roman" w:cs="Times New Roman"/>
            <w:noProof/>
            <w:webHidden/>
            <w:sz w:val="24"/>
            <w:szCs w:val="24"/>
          </w:rPr>
          <w:tab/>
        </w:r>
        <w:r w:rsidRPr="004E0D3E">
          <w:rPr>
            <w:rFonts w:ascii="Times New Roman" w:hAnsi="Times New Roman" w:cs="Times New Roman"/>
            <w:noProof/>
            <w:webHidden/>
            <w:sz w:val="24"/>
            <w:szCs w:val="24"/>
          </w:rPr>
          <w:fldChar w:fldCharType="begin"/>
        </w:r>
        <w:r w:rsidRPr="004E0D3E">
          <w:rPr>
            <w:rFonts w:ascii="Times New Roman" w:hAnsi="Times New Roman" w:cs="Times New Roman"/>
            <w:noProof/>
            <w:webHidden/>
            <w:sz w:val="24"/>
            <w:szCs w:val="24"/>
          </w:rPr>
          <w:instrText xml:space="preserve"> PAGEREF _Toc3710326 \h </w:instrText>
        </w:r>
        <w:r w:rsidRPr="004E0D3E">
          <w:rPr>
            <w:rFonts w:ascii="Times New Roman" w:hAnsi="Times New Roman" w:cs="Times New Roman"/>
            <w:noProof/>
            <w:webHidden/>
            <w:sz w:val="24"/>
            <w:szCs w:val="24"/>
          </w:rPr>
        </w:r>
        <w:r w:rsidRPr="004E0D3E">
          <w:rPr>
            <w:rFonts w:ascii="Times New Roman" w:hAnsi="Times New Roman" w:cs="Times New Roman"/>
            <w:noProof/>
            <w:webHidden/>
            <w:sz w:val="24"/>
            <w:szCs w:val="24"/>
          </w:rPr>
          <w:fldChar w:fldCharType="separate"/>
        </w:r>
        <w:r w:rsidR="008B76D4">
          <w:rPr>
            <w:rFonts w:ascii="Times New Roman" w:hAnsi="Times New Roman" w:cs="Times New Roman"/>
            <w:noProof/>
            <w:webHidden/>
            <w:sz w:val="24"/>
            <w:szCs w:val="24"/>
          </w:rPr>
          <w:t>2</w:t>
        </w:r>
        <w:r w:rsidRPr="004E0D3E">
          <w:rPr>
            <w:rFonts w:ascii="Times New Roman" w:hAnsi="Times New Roman" w:cs="Times New Roman"/>
            <w:noProof/>
            <w:webHidden/>
            <w:sz w:val="24"/>
            <w:szCs w:val="24"/>
          </w:rPr>
          <w:fldChar w:fldCharType="end"/>
        </w:r>
      </w:hyperlink>
    </w:p>
    <w:p w:rsidR="004E0D3E" w:rsidRPr="004E0D3E" w:rsidRDefault="004E0D3E">
      <w:pPr>
        <w:pStyle w:val="TOC2"/>
        <w:tabs>
          <w:tab w:val="left" w:pos="880"/>
          <w:tab w:val="right" w:leader="dot" w:pos="8630"/>
        </w:tabs>
        <w:rPr>
          <w:rFonts w:ascii="Times New Roman" w:hAnsi="Times New Roman" w:cs="Times New Roman"/>
          <w:noProof/>
          <w:sz w:val="24"/>
          <w:szCs w:val="24"/>
        </w:rPr>
      </w:pPr>
      <w:hyperlink w:anchor="_Toc3710327" w:history="1">
        <w:r w:rsidRPr="004E0D3E">
          <w:rPr>
            <w:rStyle w:val="Hyperlink"/>
            <w:rFonts w:ascii="Times New Roman" w:hAnsi="Times New Roman" w:cs="Times New Roman"/>
            <w:i/>
            <w:noProof/>
            <w:sz w:val="24"/>
            <w:szCs w:val="24"/>
          </w:rPr>
          <w:t>1.2.</w:t>
        </w:r>
        <w:r w:rsidRPr="004E0D3E">
          <w:rPr>
            <w:rFonts w:ascii="Times New Roman" w:hAnsi="Times New Roman" w:cs="Times New Roman"/>
            <w:noProof/>
            <w:sz w:val="24"/>
            <w:szCs w:val="24"/>
          </w:rPr>
          <w:tab/>
        </w:r>
        <w:r w:rsidRPr="004E0D3E">
          <w:rPr>
            <w:rStyle w:val="Hyperlink"/>
            <w:rFonts w:ascii="Times New Roman" w:hAnsi="Times New Roman" w:cs="Times New Roman"/>
            <w:i/>
            <w:noProof/>
            <w:sz w:val="24"/>
            <w:szCs w:val="24"/>
          </w:rPr>
          <w:t>Tình hình kinh tế, sản xuất, thương mại, đầu tư liên quan đến hoạt động logistics</w:t>
        </w:r>
        <w:r w:rsidRPr="004E0D3E">
          <w:rPr>
            <w:rFonts w:ascii="Times New Roman" w:hAnsi="Times New Roman" w:cs="Times New Roman"/>
            <w:noProof/>
            <w:webHidden/>
            <w:sz w:val="24"/>
            <w:szCs w:val="24"/>
          </w:rPr>
          <w:tab/>
        </w:r>
        <w:r w:rsidRPr="004E0D3E">
          <w:rPr>
            <w:rFonts w:ascii="Times New Roman" w:hAnsi="Times New Roman" w:cs="Times New Roman"/>
            <w:noProof/>
            <w:webHidden/>
            <w:sz w:val="24"/>
            <w:szCs w:val="24"/>
          </w:rPr>
          <w:fldChar w:fldCharType="begin"/>
        </w:r>
        <w:r w:rsidRPr="004E0D3E">
          <w:rPr>
            <w:rFonts w:ascii="Times New Roman" w:hAnsi="Times New Roman" w:cs="Times New Roman"/>
            <w:noProof/>
            <w:webHidden/>
            <w:sz w:val="24"/>
            <w:szCs w:val="24"/>
          </w:rPr>
          <w:instrText xml:space="preserve"> PAGEREF _Toc3710327 \h </w:instrText>
        </w:r>
        <w:r w:rsidRPr="004E0D3E">
          <w:rPr>
            <w:rFonts w:ascii="Times New Roman" w:hAnsi="Times New Roman" w:cs="Times New Roman"/>
            <w:noProof/>
            <w:webHidden/>
            <w:sz w:val="24"/>
            <w:szCs w:val="24"/>
          </w:rPr>
        </w:r>
        <w:r w:rsidRPr="004E0D3E">
          <w:rPr>
            <w:rFonts w:ascii="Times New Roman" w:hAnsi="Times New Roman" w:cs="Times New Roman"/>
            <w:noProof/>
            <w:webHidden/>
            <w:sz w:val="24"/>
            <w:szCs w:val="24"/>
          </w:rPr>
          <w:fldChar w:fldCharType="separate"/>
        </w:r>
        <w:r w:rsidR="008B76D4">
          <w:rPr>
            <w:rFonts w:ascii="Times New Roman" w:hAnsi="Times New Roman" w:cs="Times New Roman"/>
            <w:noProof/>
            <w:webHidden/>
            <w:sz w:val="24"/>
            <w:szCs w:val="24"/>
          </w:rPr>
          <w:t>3</w:t>
        </w:r>
        <w:r w:rsidRPr="004E0D3E">
          <w:rPr>
            <w:rFonts w:ascii="Times New Roman" w:hAnsi="Times New Roman" w:cs="Times New Roman"/>
            <w:noProof/>
            <w:webHidden/>
            <w:sz w:val="24"/>
            <w:szCs w:val="24"/>
          </w:rPr>
          <w:fldChar w:fldCharType="end"/>
        </w:r>
      </w:hyperlink>
    </w:p>
    <w:p w:rsidR="004E0D3E" w:rsidRPr="004E0D3E" w:rsidRDefault="004E0D3E">
      <w:pPr>
        <w:pStyle w:val="TOC1"/>
        <w:tabs>
          <w:tab w:val="left" w:pos="440"/>
          <w:tab w:val="right" w:leader="dot" w:pos="8630"/>
        </w:tabs>
        <w:rPr>
          <w:rFonts w:ascii="Times New Roman" w:hAnsi="Times New Roman" w:cs="Times New Roman"/>
          <w:noProof/>
          <w:sz w:val="24"/>
          <w:szCs w:val="24"/>
        </w:rPr>
      </w:pPr>
      <w:hyperlink w:anchor="_Toc3710328" w:history="1">
        <w:r w:rsidRPr="004E0D3E">
          <w:rPr>
            <w:rStyle w:val="Hyperlink"/>
            <w:rFonts w:ascii="Times New Roman" w:hAnsi="Times New Roman" w:cs="Times New Roman"/>
            <w:b/>
            <w:noProof/>
            <w:sz w:val="24"/>
            <w:szCs w:val="24"/>
          </w:rPr>
          <w:t>2.</w:t>
        </w:r>
        <w:r w:rsidRPr="004E0D3E">
          <w:rPr>
            <w:rFonts w:ascii="Times New Roman" w:hAnsi="Times New Roman" w:cs="Times New Roman"/>
            <w:noProof/>
            <w:sz w:val="24"/>
            <w:szCs w:val="24"/>
          </w:rPr>
          <w:tab/>
        </w:r>
        <w:r w:rsidRPr="004E0D3E">
          <w:rPr>
            <w:rStyle w:val="Hyperlink"/>
            <w:rFonts w:ascii="Times New Roman" w:hAnsi="Times New Roman" w:cs="Times New Roman"/>
            <w:b/>
            <w:noProof/>
            <w:sz w:val="24"/>
            <w:szCs w:val="24"/>
          </w:rPr>
          <w:t>Thị trường logistics Singapore</w:t>
        </w:r>
        <w:r w:rsidRPr="004E0D3E">
          <w:rPr>
            <w:rFonts w:ascii="Times New Roman" w:hAnsi="Times New Roman" w:cs="Times New Roman"/>
            <w:noProof/>
            <w:webHidden/>
            <w:sz w:val="24"/>
            <w:szCs w:val="24"/>
          </w:rPr>
          <w:tab/>
        </w:r>
        <w:r w:rsidRPr="004E0D3E">
          <w:rPr>
            <w:rFonts w:ascii="Times New Roman" w:hAnsi="Times New Roman" w:cs="Times New Roman"/>
            <w:noProof/>
            <w:webHidden/>
            <w:sz w:val="24"/>
            <w:szCs w:val="24"/>
          </w:rPr>
          <w:fldChar w:fldCharType="begin"/>
        </w:r>
        <w:r w:rsidRPr="004E0D3E">
          <w:rPr>
            <w:rFonts w:ascii="Times New Roman" w:hAnsi="Times New Roman" w:cs="Times New Roman"/>
            <w:noProof/>
            <w:webHidden/>
            <w:sz w:val="24"/>
            <w:szCs w:val="24"/>
          </w:rPr>
          <w:instrText xml:space="preserve"> PAGEREF _Toc3710328 \h </w:instrText>
        </w:r>
        <w:r w:rsidRPr="004E0D3E">
          <w:rPr>
            <w:rFonts w:ascii="Times New Roman" w:hAnsi="Times New Roman" w:cs="Times New Roman"/>
            <w:noProof/>
            <w:webHidden/>
            <w:sz w:val="24"/>
            <w:szCs w:val="24"/>
          </w:rPr>
        </w:r>
        <w:r w:rsidRPr="004E0D3E">
          <w:rPr>
            <w:rFonts w:ascii="Times New Roman" w:hAnsi="Times New Roman" w:cs="Times New Roman"/>
            <w:noProof/>
            <w:webHidden/>
            <w:sz w:val="24"/>
            <w:szCs w:val="24"/>
          </w:rPr>
          <w:fldChar w:fldCharType="separate"/>
        </w:r>
        <w:r w:rsidR="008B76D4">
          <w:rPr>
            <w:rFonts w:ascii="Times New Roman" w:hAnsi="Times New Roman" w:cs="Times New Roman"/>
            <w:noProof/>
            <w:webHidden/>
            <w:sz w:val="24"/>
            <w:szCs w:val="24"/>
          </w:rPr>
          <w:t>4</w:t>
        </w:r>
        <w:r w:rsidRPr="004E0D3E">
          <w:rPr>
            <w:rFonts w:ascii="Times New Roman" w:hAnsi="Times New Roman" w:cs="Times New Roman"/>
            <w:noProof/>
            <w:webHidden/>
            <w:sz w:val="24"/>
            <w:szCs w:val="24"/>
          </w:rPr>
          <w:fldChar w:fldCharType="end"/>
        </w:r>
      </w:hyperlink>
    </w:p>
    <w:p w:rsidR="004E0D3E" w:rsidRPr="004E0D3E" w:rsidRDefault="004E0D3E">
      <w:pPr>
        <w:pStyle w:val="TOC2"/>
        <w:tabs>
          <w:tab w:val="left" w:pos="880"/>
          <w:tab w:val="right" w:leader="dot" w:pos="8630"/>
        </w:tabs>
        <w:rPr>
          <w:rFonts w:ascii="Times New Roman" w:hAnsi="Times New Roman" w:cs="Times New Roman"/>
          <w:noProof/>
          <w:sz w:val="24"/>
          <w:szCs w:val="24"/>
        </w:rPr>
      </w:pPr>
      <w:hyperlink w:anchor="_Toc3710329" w:history="1">
        <w:r w:rsidRPr="004E0D3E">
          <w:rPr>
            <w:rStyle w:val="Hyperlink"/>
            <w:rFonts w:ascii="Times New Roman" w:hAnsi="Times New Roman" w:cs="Times New Roman"/>
            <w:b/>
            <w:i/>
            <w:iCs/>
            <w:noProof/>
            <w:sz w:val="24"/>
            <w:szCs w:val="24"/>
          </w:rPr>
          <w:t>2.1.</w:t>
        </w:r>
        <w:r w:rsidRPr="004E0D3E">
          <w:rPr>
            <w:rFonts w:ascii="Times New Roman" w:hAnsi="Times New Roman" w:cs="Times New Roman"/>
            <w:noProof/>
            <w:sz w:val="24"/>
            <w:szCs w:val="24"/>
          </w:rPr>
          <w:tab/>
        </w:r>
        <w:r w:rsidRPr="004E0D3E">
          <w:rPr>
            <w:rStyle w:val="Hyperlink"/>
            <w:rFonts w:ascii="Times New Roman" w:hAnsi="Times New Roman" w:cs="Times New Roman"/>
            <w:b/>
            <w:i/>
            <w:iCs/>
            <w:noProof/>
            <w:sz w:val="24"/>
            <w:szCs w:val="24"/>
          </w:rPr>
          <w:t>Hoạt động vận tải và cảng biển</w:t>
        </w:r>
        <w:r w:rsidRPr="004E0D3E">
          <w:rPr>
            <w:rFonts w:ascii="Times New Roman" w:hAnsi="Times New Roman" w:cs="Times New Roman"/>
            <w:noProof/>
            <w:webHidden/>
            <w:sz w:val="24"/>
            <w:szCs w:val="24"/>
          </w:rPr>
          <w:tab/>
        </w:r>
        <w:r w:rsidRPr="004E0D3E">
          <w:rPr>
            <w:rFonts w:ascii="Times New Roman" w:hAnsi="Times New Roman" w:cs="Times New Roman"/>
            <w:noProof/>
            <w:webHidden/>
            <w:sz w:val="24"/>
            <w:szCs w:val="24"/>
          </w:rPr>
          <w:fldChar w:fldCharType="begin"/>
        </w:r>
        <w:r w:rsidRPr="004E0D3E">
          <w:rPr>
            <w:rFonts w:ascii="Times New Roman" w:hAnsi="Times New Roman" w:cs="Times New Roman"/>
            <w:noProof/>
            <w:webHidden/>
            <w:sz w:val="24"/>
            <w:szCs w:val="24"/>
          </w:rPr>
          <w:instrText xml:space="preserve"> PAGEREF _Toc3710329 \h </w:instrText>
        </w:r>
        <w:r w:rsidRPr="004E0D3E">
          <w:rPr>
            <w:rFonts w:ascii="Times New Roman" w:hAnsi="Times New Roman" w:cs="Times New Roman"/>
            <w:noProof/>
            <w:webHidden/>
            <w:sz w:val="24"/>
            <w:szCs w:val="24"/>
          </w:rPr>
        </w:r>
        <w:r w:rsidRPr="004E0D3E">
          <w:rPr>
            <w:rFonts w:ascii="Times New Roman" w:hAnsi="Times New Roman" w:cs="Times New Roman"/>
            <w:noProof/>
            <w:webHidden/>
            <w:sz w:val="24"/>
            <w:szCs w:val="24"/>
          </w:rPr>
          <w:fldChar w:fldCharType="separate"/>
        </w:r>
        <w:r w:rsidR="008B76D4">
          <w:rPr>
            <w:rFonts w:ascii="Times New Roman" w:hAnsi="Times New Roman" w:cs="Times New Roman"/>
            <w:noProof/>
            <w:webHidden/>
            <w:sz w:val="24"/>
            <w:szCs w:val="24"/>
          </w:rPr>
          <w:t>4</w:t>
        </w:r>
        <w:r w:rsidRPr="004E0D3E">
          <w:rPr>
            <w:rFonts w:ascii="Times New Roman" w:hAnsi="Times New Roman" w:cs="Times New Roman"/>
            <w:noProof/>
            <w:webHidden/>
            <w:sz w:val="24"/>
            <w:szCs w:val="24"/>
          </w:rPr>
          <w:fldChar w:fldCharType="end"/>
        </w:r>
      </w:hyperlink>
    </w:p>
    <w:p w:rsidR="004E0D3E" w:rsidRPr="004E0D3E" w:rsidRDefault="004E0D3E">
      <w:pPr>
        <w:pStyle w:val="TOC2"/>
        <w:tabs>
          <w:tab w:val="left" w:pos="880"/>
          <w:tab w:val="right" w:leader="dot" w:pos="8630"/>
        </w:tabs>
        <w:rPr>
          <w:rFonts w:ascii="Times New Roman" w:hAnsi="Times New Roman" w:cs="Times New Roman"/>
          <w:noProof/>
          <w:sz w:val="24"/>
          <w:szCs w:val="24"/>
        </w:rPr>
      </w:pPr>
      <w:hyperlink w:anchor="_Toc3710330" w:history="1">
        <w:r w:rsidRPr="004E0D3E">
          <w:rPr>
            <w:rStyle w:val="Hyperlink"/>
            <w:rFonts w:ascii="Times New Roman" w:hAnsi="Times New Roman" w:cs="Times New Roman"/>
            <w:b/>
            <w:i/>
            <w:iCs/>
            <w:noProof/>
            <w:sz w:val="24"/>
            <w:szCs w:val="24"/>
          </w:rPr>
          <w:t>2.2.</w:t>
        </w:r>
        <w:r w:rsidRPr="004E0D3E">
          <w:rPr>
            <w:rFonts w:ascii="Times New Roman" w:hAnsi="Times New Roman" w:cs="Times New Roman"/>
            <w:noProof/>
            <w:sz w:val="24"/>
            <w:szCs w:val="24"/>
          </w:rPr>
          <w:tab/>
        </w:r>
        <w:r w:rsidRPr="004E0D3E">
          <w:rPr>
            <w:rStyle w:val="Hyperlink"/>
            <w:rFonts w:ascii="Times New Roman" w:hAnsi="Times New Roman" w:cs="Times New Roman"/>
            <w:b/>
            <w:i/>
            <w:iCs/>
            <w:noProof/>
            <w:sz w:val="24"/>
            <w:szCs w:val="24"/>
          </w:rPr>
          <w:t>Kho bãi, giao nhận, logistics trong thương mại điện tử:</w:t>
        </w:r>
        <w:r w:rsidRPr="004E0D3E">
          <w:rPr>
            <w:rFonts w:ascii="Times New Roman" w:hAnsi="Times New Roman" w:cs="Times New Roman"/>
            <w:noProof/>
            <w:webHidden/>
            <w:sz w:val="24"/>
            <w:szCs w:val="24"/>
          </w:rPr>
          <w:tab/>
        </w:r>
        <w:r w:rsidRPr="004E0D3E">
          <w:rPr>
            <w:rFonts w:ascii="Times New Roman" w:hAnsi="Times New Roman" w:cs="Times New Roman"/>
            <w:noProof/>
            <w:webHidden/>
            <w:sz w:val="24"/>
            <w:szCs w:val="24"/>
          </w:rPr>
          <w:fldChar w:fldCharType="begin"/>
        </w:r>
        <w:r w:rsidRPr="004E0D3E">
          <w:rPr>
            <w:rFonts w:ascii="Times New Roman" w:hAnsi="Times New Roman" w:cs="Times New Roman"/>
            <w:noProof/>
            <w:webHidden/>
            <w:sz w:val="24"/>
            <w:szCs w:val="24"/>
          </w:rPr>
          <w:instrText xml:space="preserve"> PAGEREF _Toc3710330 \h </w:instrText>
        </w:r>
        <w:r w:rsidRPr="004E0D3E">
          <w:rPr>
            <w:rFonts w:ascii="Times New Roman" w:hAnsi="Times New Roman" w:cs="Times New Roman"/>
            <w:noProof/>
            <w:webHidden/>
            <w:sz w:val="24"/>
            <w:szCs w:val="24"/>
          </w:rPr>
        </w:r>
        <w:r w:rsidRPr="004E0D3E">
          <w:rPr>
            <w:rFonts w:ascii="Times New Roman" w:hAnsi="Times New Roman" w:cs="Times New Roman"/>
            <w:noProof/>
            <w:webHidden/>
            <w:sz w:val="24"/>
            <w:szCs w:val="24"/>
          </w:rPr>
          <w:fldChar w:fldCharType="separate"/>
        </w:r>
        <w:r w:rsidR="008B76D4">
          <w:rPr>
            <w:rFonts w:ascii="Times New Roman" w:hAnsi="Times New Roman" w:cs="Times New Roman"/>
            <w:noProof/>
            <w:webHidden/>
            <w:sz w:val="24"/>
            <w:szCs w:val="24"/>
          </w:rPr>
          <w:t>6</w:t>
        </w:r>
        <w:r w:rsidRPr="004E0D3E">
          <w:rPr>
            <w:rFonts w:ascii="Times New Roman" w:hAnsi="Times New Roman" w:cs="Times New Roman"/>
            <w:noProof/>
            <w:webHidden/>
            <w:sz w:val="24"/>
            <w:szCs w:val="24"/>
          </w:rPr>
          <w:fldChar w:fldCharType="end"/>
        </w:r>
      </w:hyperlink>
    </w:p>
    <w:p w:rsidR="004E0D3E" w:rsidRPr="004E0D3E" w:rsidRDefault="004E0D3E">
      <w:pPr>
        <w:pStyle w:val="TOC1"/>
        <w:tabs>
          <w:tab w:val="left" w:pos="440"/>
          <w:tab w:val="right" w:leader="dot" w:pos="8630"/>
        </w:tabs>
        <w:rPr>
          <w:rFonts w:ascii="Times New Roman" w:hAnsi="Times New Roman" w:cs="Times New Roman"/>
          <w:noProof/>
          <w:sz w:val="24"/>
          <w:szCs w:val="24"/>
        </w:rPr>
      </w:pPr>
      <w:hyperlink w:anchor="_Toc3710331" w:history="1">
        <w:r w:rsidRPr="004E0D3E">
          <w:rPr>
            <w:rStyle w:val="Hyperlink"/>
            <w:rFonts w:ascii="Times New Roman" w:hAnsi="Times New Roman" w:cs="Times New Roman"/>
            <w:b/>
            <w:noProof/>
            <w:sz w:val="24"/>
            <w:szCs w:val="24"/>
          </w:rPr>
          <w:t>3.</w:t>
        </w:r>
        <w:r w:rsidRPr="004E0D3E">
          <w:rPr>
            <w:rFonts w:ascii="Times New Roman" w:hAnsi="Times New Roman" w:cs="Times New Roman"/>
            <w:noProof/>
            <w:sz w:val="24"/>
            <w:szCs w:val="24"/>
          </w:rPr>
          <w:tab/>
        </w:r>
        <w:r w:rsidRPr="004E0D3E">
          <w:rPr>
            <w:rStyle w:val="Hyperlink"/>
            <w:rFonts w:ascii="Times New Roman" w:hAnsi="Times New Roman" w:cs="Times New Roman"/>
            <w:b/>
            <w:noProof/>
            <w:sz w:val="24"/>
            <w:szCs w:val="24"/>
          </w:rPr>
          <w:t>Thị trường logistics Malaysia:</w:t>
        </w:r>
        <w:r w:rsidRPr="004E0D3E">
          <w:rPr>
            <w:rFonts w:ascii="Times New Roman" w:hAnsi="Times New Roman" w:cs="Times New Roman"/>
            <w:noProof/>
            <w:webHidden/>
            <w:sz w:val="24"/>
            <w:szCs w:val="24"/>
          </w:rPr>
          <w:tab/>
        </w:r>
        <w:r w:rsidRPr="004E0D3E">
          <w:rPr>
            <w:rFonts w:ascii="Times New Roman" w:hAnsi="Times New Roman" w:cs="Times New Roman"/>
            <w:noProof/>
            <w:webHidden/>
            <w:sz w:val="24"/>
            <w:szCs w:val="24"/>
          </w:rPr>
          <w:fldChar w:fldCharType="begin"/>
        </w:r>
        <w:r w:rsidRPr="004E0D3E">
          <w:rPr>
            <w:rFonts w:ascii="Times New Roman" w:hAnsi="Times New Roman" w:cs="Times New Roman"/>
            <w:noProof/>
            <w:webHidden/>
            <w:sz w:val="24"/>
            <w:szCs w:val="24"/>
          </w:rPr>
          <w:instrText xml:space="preserve"> PAGEREF _Toc3710331 \h </w:instrText>
        </w:r>
        <w:r w:rsidRPr="004E0D3E">
          <w:rPr>
            <w:rFonts w:ascii="Times New Roman" w:hAnsi="Times New Roman" w:cs="Times New Roman"/>
            <w:noProof/>
            <w:webHidden/>
            <w:sz w:val="24"/>
            <w:szCs w:val="24"/>
          </w:rPr>
        </w:r>
        <w:r w:rsidRPr="004E0D3E">
          <w:rPr>
            <w:rFonts w:ascii="Times New Roman" w:hAnsi="Times New Roman" w:cs="Times New Roman"/>
            <w:noProof/>
            <w:webHidden/>
            <w:sz w:val="24"/>
            <w:szCs w:val="24"/>
          </w:rPr>
          <w:fldChar w:fldCharType="separate"/>
        </w:r>
        <w:r w:rsidR="008B76D4">
          <w:rPr>
            <w:rFonts w:ascii="Times New Roman" w:hAnsi="Times New Roman" w:cs="Times New Roman"/>
            <w:noProof/>
            <w:webHidden/>
            <w:sz w:val="24"/>
            <w:szCs w:val="24"/>
          </w:rPr>
          <w:t>7</w:t>
        </w:r>
        <w:r w:rsidRPr="004E0D3E">
          <w:rPr>
            <w:rFonts w:ascii="Times New Roman" w:hAnsi="Times New Roman" w:cs="Times New Roman"/>
            <w:noProof/>
            <w:webHidden/>
            <w:sz w:val="24"/>
            <w:szCs w:val="24"/>
          </w:rPr>
          <w:fldChar w:fldCharType="end"/>
        </w:r>
      </w:hyperlink>
    </w:p>
    <w:p w:rsidR="004E0D3E" w:rsidRPr="004E0D3E" w:rsidRDefault="004E0D3E">
      <w:pPr>
        <w:pStyle w:val="TOC2"/>
        <w:tabs>
          <w:tab w:val="left" w:pos="880"/>
          <w:tab w:val="right" w:leader="dot" w:pos="8630"/>
        </w:tabs>
        <w:rPr>
          <w:rFonts w:ascii="Times New Roman" w:hAnsi="Times New Roman" w:cs="Times New Roman"/>
          <w:noProof/>
          <w:sz w:val="24"/>
          <w:szCs w:val="24"/>
        </w:rPr>
      </w:pPr>
      <w:hyperlink w:anchor="_Toc3710332" w:history="1">
        <w:r w:rsidRPr="004E0D3E">
          <w:rPr>
            <w:rStyle w:val="Hyperlink"/>
            <w:rFonts w:ascii="Times New Roman" w:hAnsi="Times New Roman" w:cs="Times New Roman"/>
            <w:b/>
            <w:i/>
            <w:noProof/>
            <w:sz w:val="24"/>
            <w:szCs w:val="24"/>
          </w:rPr>
          <w:t>3.1.</w:t>
        </w:r>
        <w:r w:rsidRPr="004E0D3E">
          <w:rPr>
            <w:rFonts w:ascii="Times New Roman" w:hAnsi="Times New Roman" w:cs="Times New Roman"/>
            <w:noProof/>
            <w:sz w:val="24"/>
            <w:szCs w:val="24"/>
          </w:rPr>
          <w:tab/>
        </w:r>
        <w:r w:rsidRPr="004E0D3E">
          <w:rPr>
            <w:rStyle w:val="Hyperlink"/>
            <w:rFonts w:ascii="Times New Roman" w:hAnsi="Times New Roman" w:cs="Times New Roman"/>
            <w:b/>
            <w:i/>
            <w:noProof/>
            <w:sz w:val="24"/>
            <w:szCs w:val="24"/>
          </w:rPr>
          <w:t>Tình hình chung</w:t>
        </w:r>
        <w:r w:rsidRPr="004E0D3E">
          <w:rPr>
            <w:rFonts w:ascii="Times New Roman" w:hAnsi="Times New Roman" w:cs="Times New Roman"/>
            <w:noProof/>
            <w:webHidden/>
            <w:sz w:val="24"/>
            <w:szCs w:val="24"/>
          </w:rPr>
          <w:tab/>
        </w:r>
        <w:r w:rsidRPr="004E0D3E">
          <w:rPr>
            <w:rFonts w:ascii="Times New Roman" w:hAnsi="Times New Roman" w:cs="Times New Roman"/>
            <w:noProof/>
            <w:webHidden/>
            <w:sz w:val="24"/>
            <w:szCs w:val="24"/>
          </w:rPr>
          <w:fldChar w:fldCharType="begin"/>
        </w:r>
        <w:r w:rsidRPr="004E0D3E">
          <w:rPr>
            <w:rFonts w:ascii="Times New Roman" w:hAnsi="Times New Roman" w:cs="Times New Roman"/>
            <w:noProof/>
            <w:webHidden/>
            <w:sz w:val="24"/>
            <w:szCs w:val="24"/>
          </w:rPr>
          <w:instrText xml:space="preserve"> PAGEREF _Toc3710332 \h </w:instrText>
        </w:r>
        <w:r w:rsidRPr="004E0D3E">
          <w:rPr>
            <w:rFonts w:ascii="Times New Roman" w:hAnsi="Times New Roman" w:cs="Times New Roman"/>
            <w:noProof/>
            <w:webHidden/>
            <w:sz w:val="24"/>
            <w:szCs w:val="24"/>
          </w:rPr>
        </w:r>
        <w:r w:rsidRPr="004E0D3E">
          <w:rPr>
            <w:rFonts w:ascii="Times New Roman" w:hAnsi="Times New Roman" w:cs="Times New Roman"/>
            <w:noProof/>
            <w:webHidden/>
            <w:sz w:val="24"/>
            <w:szCs w:val="24"/>
          </w:rPr>
          <w:fldChar w:fldCharType="separate"/>
        </w:r>
        <w:r w:rsidR="008B76D4">
          <w:rPr>
            <w:rFonts w:ascii="Times New Roman" w:hAnsi="Times New Roman" w:cs="Times New Roman"/>
            <w:noProof/>
            <w:webHidden/>
            <w:sz w:val="24"/>
            <w:szCs w:val="24"/>
          </w:rPr>
          <w:t>7</w:t>
        </w:r>
        <w:r w:rsidRPr="004E0D3E">
          <w:rPr>
            <w:rFonts w:ascii="Times New Roman" w:hAnsi="Times New Roman" w:cs="Times New Roman"/>
            <w:noProof/>
            <w:webHidden/>
            <w:sz w:val="24"/>
            <w:szCs w:val="24"/>
          </w:rPr>
          <w:fldChar w:fldCharType="end"/>
        </w:r>
      </w:hyperlink>
    </w:p>
    <w:p w:rsidR="004E0D3E" w:rsidRPr="004E0D3E" w:rsidRDefault="004E0D3E">
      <w:pPr>
        <w:pStyle w:val="TOC2"/>
        <w:tabs>
          <w:tab w:val="left" w:pos="880"/>
          <w:tab w:val="right" w:leader="dot" w:pos="8630"/>
        </w:tabs>
        <w:rPr>
          <w:rFonts w:ascii="Times New Roman" w:hAnsi="Times New Roman" w:cs="Times New Roman"/>
          <w:noProof/>
          <w:sz w:val="24"/>
          <w:szCs w:val="24"/>
        </w:rPr>
      </w:pPr>
      <w:hyperlink w:anchor="_Toc3710333" w:history="1">
        <w:r w:rsidRPr="004E0D3E">
          <w:rPr>
            <w:rStyle w:val="Hyperlink"/>
            <w:rFonts w:ascii="Times New Roman" w:hAnsi="Times New Roman" w:cs="Times New Roman"/>
            <w:b/>
            <w:i/>
            <w:noProof/>
            <w:sz w:val="24"/>
            <w:szCs w:val="24"/>
          </w:rPr>
          <w:t>3.2.</w:t>
        </w:r>
        <w:r w:rsidRPr="004E0D3E">
          <w:rPr>
            <w:rFonts w:ascii="Times New Roman" w:hAnsi="Times New Roman" w:cs="Times New Roman"/>
            <w:noProof/>
            <w:sz w:val="24"/>
            <w:szCs w:val="24"/>
          </w:rPr>
          <w:tab/>
        </w:r>
        <w:r w:rsidRPr="004E0D3E">
          <w:rPr>
            <w:rStyle w:val="Hyperlink"/>
            <w:rFonts w:ascii="Times New Roman" w:hAnsi="Times New Roman" w:cs="Times New Roman"/>
            <w:b/>
            <w:i/>
            <w:noProof/>
            <w:sz w:val="24"/>
            <w:szCs w:val="24"/>
          </w:rPr>
          <w:t>Vận tải, cảng biển</w:t>
        </w:r>
        <w:r w:rsidRPr="004E0D3E">
          <w:rPr>
            <w:rFonts w:ascii="Times New Roman" w:hAnsi="Times New Roman" w:cs="Times New Roman"/>
            <w:noProof/>
            <w:webHidden/>
            <w:sz w:val="24"/>
            <w:szCs w:val="24"/>
          </w:rPr>
          <w:tab/>
        </w:r>
        <w:r w:rsidRPr="004E0D3E">
          <w:rPr>
            <w:rFonts w:ascii="Times New Roman" w:hAnsi="Times New Roman" w:cs="Times New Roman"/>
            <w:noProof/>
            <w:webHidden/>
            <w:sz w:val="24"/>
            <w:szCs w:val="24"/>
          </w:rPr>
          <w:fldChar w:fldCharType="begin"/>
        </w:r>
        <w:r w:rsidRPr="004E0D3E">
          <w:rPr>
            <w:rFonts w:ascii="Times New Roman" w:hAnsi="Times New Roman" w:cs="Times New Roman"/>
            <w:noProof/>
            <w:webHidden/>
            <w:sz w:val="24"/>
            <w:szCs w:val="24"/>
          </w:rPr>
          <w:instrText xml:space="preserve"> PAGEREF _Toc3710333 \h </w:instrText>
        </w:r>
        <w:r w:rsidRPr="004E0D3E">
          <w:rPr>
            <w:rFonts w:ascii="Times New Roman" w:hAnsi="Times New Roman" w:cs="Times New Roman"/>
            <w:noProof/>
            <w:webHidden/>
            <w:sz w:val="24"/>
            <w:szCs w:val="24"/>
          </w:rPr>
        </w:r>
        <w:r w:rsidRPr="004E0D3E">
          <w:rPr>
            <w:rFonts w:ascii="Times New Roman" w:hAnsi="Times New Roman" w:cs="Times New Roman"/>
            <w:noProof/>
            <w:webHidden/>
            <w:sz w:val="24"/>
            <w:szCs w:val="24"/>
          </w:rPr>
          <w:fldChar w:fldCharType="separate"/>
        </w:r>
        <w:r w:rsidR="008B76D4">
          <w:rPr>
            <w:rFonts w:ascii="Times New Roman" w:hAnsi="Times New Roman" w:cs="Times New Roman"/>
            <w:noProof/>
            <w:webHidden/>
            <w:sz w:val="24"/>
            <w:szCs w:val="24"/>
          </w:rPr>
          <w:t>8</w:t>
        </w:r>
        <w:r w:rsidRPr="004E0D3E">
          <w:rPr>
            <w:rFonts w:ascii="Times New Roman" w:hAnsi="Times New Roman" w:cs="Times New Roman"/>
            <w:noProof/>
            <w:webHidden/>
            <w:sz w:val="24"/>
            <w:szCs w:val="24"/>
          </w:rPr>
          <w:fldChar w:fldCharType="end"/>
        </w:r>
      </w:hyperlink>
    </w:p>
    <w:p w:rsidR="004E0D3E" w:rsidRPr="004E0D3E" w:rsidRDefault="004E0D3E">
      <w:pPr>
        <w:pStyle w:val="TOC1"/>
        <w:tabs>
          <w:tab w:val="left" w:pos="440"/>
          <w:tab w:val="right" w:leader="dot" w:pos="8630"/>
        </w:tabs>
        <w:rPr>
          <w:rFonts w:ascii="Times New Roman" w:hAnsi="Times New Roman" w:cs="Times New Roman"/>
          <w:noProof/>
          <w:sz w:val="24"/>
          <w:szCs w:val="24"/>
        </w:rPr>
      </w:pPr>
      <w:hyperlink w:anchor="_Toc3710334" w:history="1">
        <w:r w:rsidRPr="004E0D3E">
          <w:rPr>
            <w:rStyle w:val="Hyperlink"/>
            <w:rFonts w:ascii="Times New Roman" w:hAnsi="Times New Roman" w:cs="Times New Roman"/>
            <w:b/>
            <w:noProof/>
            <w:sz w:val="24"/>
            <w:szCs w:val="24"/>
          </w:rPr>
          <w:t>4.</w:t>
        </w:r>
        <w:r w:rsidRPr="004E0D3E">
          <w:rPr>
            <w:rFonts w:ascii="Times New Roman" w:hAnsi="Times New Roman" w:cs="Times New Roman"/>
            <w:noProof/>
            <w:sz w:val="24"/>
            <w:szCs w:val="24"/>
          </w:rPr>
          <w:tab/>
        </w:r>
        <w:r w:rsidRPr="004E0D3E">
          <w:rPr>
            <w:rStyle w:val="Hyperlink"/>
            <w:rFonts w:ascii="Times New Roman" w:hAnsi="Times New Roman" w:cs="Times New Roman"/>
            <w:b/>
            <w:noProof/>
            <w:sz w:val="24"/>
            <w:szCs w:val="24"/>
          </w:rPr>
          <w:t>Thị trường logistics Thái Lan:</w:t>
        </w:r>
        <w:r w:rsidRPr="004E0D3E">
          <w:rPr>
            <w:rFonts w:ascii="Times New Roman" w:hAnsi="Times New Roman" w:cs="Times New Roman"/>
            <w:noProof/>
            <w:webHidden/>
            <w:sz w:val="24"/>
            <w:szCs w:val="24"/>
          </w:rPr>
          <w:tab/>
        </w:r>
        <w:r w:rsidRPr="004E0D3E">
          <w:rPr>
            <w:rFonts w:ascii="Times New Roman" w:hAnsi="Times New Roman" w:cs="Times New Roman"/>
            <w:noProof/>
            <w:webHidden/>
            <w:sz w:val="24"/>
            <w:szCs w:val="24"/>
          </w:rPr>
          <w:fldChar w:fldCharType="begin"/>
        </w:r>
        <w:r w:rsidRPr="004E0D3E">
          <w:rPr>
            <w:rFonts w:ascii="Times New Roman" w:hAnsi="Times New Roman" w:cs="Times New Roman"/>
            <w:noProof/>
            <w:webHidden/>
            <w:sz w:val="24"/>
            <w:szCs w:val="24"/>
          </w:rPr>
          <w:instrText xml:space="preserve"> PAGEREF _Toc3710334 \h </w:instrText>
        </w:r>
        <w:r w:rsidRPr="004E0D3E">
          <w:rPr>
            <w:rFonts w:ascii="Times New Roman" w:hAnsi="Times New Roman" w:cs="Times New Roman"/>
            <w:noProof/>
            <w:webHidden/>
            <w:sz w:val="24"/>
            <w:szCs w:val="24"/>
          </w:rPr>
        </w:r>
        <w:r w:rsidRPr="004E0D3E">
          <w:rPr>
            <w:rFonts w:ascii="Times New Roman" w:hAnsi="Times New Roman" w:cs="Times New Roman"/>
            <w:noProof/>
            <w:webHidden/>
            <w:sz w:val="24"/>
            <w:szCs w:val="24"/>
          </w:rPr>
          <w:fldChar w:fldCharType="separate"/>
        </w:r>
        <w:r w:rsidR="008B76D4">
          <w:rPr>
            <w:rFonts w:ascii="Times New Roman" w:hAnsi="Times New Roman" w:cs="Times New Roman"/>
            <w:noProof/>
            <w:webHidden/>
            <w:sz w:val="24"/>
            <w:szCs w:val="24"/>
          </w:rPr>
          <w:t>12</w:t>
        </w:r>
        <w:r w:rsidRPr="004E0D3E">
          <w:rPr>
            <w:rFonts w:ascii="Times New Roman" w:hAnsi="Times New Roman" w:cs="Times New Roman"/>
            <w:noProof/>
            <w:webHidden/>
            <w:sz w:val="24"/>
            <w:szCs w:val="24"/>
          </w:rPr>
          <w:fldChar w:fldCharType="end"/>
        </w:r>
      </w:hyperlink>
    </w:p>
    <w:p w:rsidR="004E0D3E" w:rsidRPr="004E0D3E" w:rsidRDefault="004E0D3E">
      <w:pPr>
        <w:pStyle w:val="TOC2"/>
        <w:tabs>
          <w:tab w:val="left" w:pos="880"/>
          <w:tab w:val="right" w:leader="dot" w:pos="8630"/>
        </w:tabs>
        <w:rPr>
          <w:rFonts w:ascii="Times New Roman" w:hAnsi="Times New Roman" w:cs="Times New Roman"/>
          <w:noProof/>
          <w:sz w:val="24"/>
          <w:szCs w:val="24"/>
        </w:rPr>
      </w:pPr>
      <w:hyperlink w:anchor="_Toc3710335" w:history="1">
        <w:r w:rsidRPr="004E0D3E">
          <w:rPr>
            <w:rStyle w:val="Hyperlink"/>
            <w:rFonts w:ascii="Times New Roman" w:hAnsi="Times New Roman" w:cs="Times New Roman"/>
            <w:b/>
            <w:i/>
            <w:noProof/>
            <w:sz w:val="24"/>
            <w:szCs w:val="24"/>
          </w:rPr>
          <w:t>4.1.</w:t>
        </w:r>
        <w:r w:rsidRPr="004E0D3E">
          <w:rPr>
            <w:rFonts w:ascii="Times New Roman" w:hAnsi="Times New Roman" w:cs="Times New Roman"/>
            <w:noProof/>
            <w:sz w:val="24"/>
            <w:szCs w:val="24"/>
          </w:rPr>
          <w:tab/>
        </w:r>
        <w:r w:rsidRPr="004E0D3E">
          <w:rPr>
            <w:rStyle w:val="Hyperlink"/>
            <w:rFonts w:ascii="Times New Roman" w:hAnsi="Times New Roman" w:cs="Times New Roman"/>
            <w:b/>
            <w:i/>
            <w:noProof/>
            <w:sz w:val="24"/>
            <w:szCs w:val="24"/>
          </w:rPr>
          <w:t>Tình hình chung:</w:t>
        </w:r>
        <w:r w:rsidRPr="004E0D3E">
          <w:rPr>
            <w:rFonts w:ascii="Times New Roman" w:hAnsi="Times New Roman" w:cs="Times New Roman"/>
            <w:noProof/>
            <w:webHidden/>
            <w:sz w:val="24"/>
            <w:szCs w:val="24"/>
          </w:rPr>
          <w:tab/>
        </w:r>
        <w:r w:rsidRPr="004E0D3E">
          <w:rPr>
            <w:rFonts w:ascii="Times New Roman" w:hAnsi="Times New Roman" w:cs="Times New Roman"/>
            <w:noProof/>
            <w:webHidden/>
            <w:sz w:val="24"/>
            <w:szCs w:val="24"/>
          </w:rPr>
          <w:fldChar w:fldCharType="begin"/>
        </w:r>
        <w:r w:rsidRPr="004E0D3E">
          <w:rPr>
            <w:rFonts w:ascii="Times New Roman" w:hAnsi="Times New Roman" w:cs="Times New Roman"/>
            <w:noProof/>
            <w:webHidden/>
            <w:sz w:val="24"/>
            <w:szCs w:val="24"/>
          </w:rPr>
          <w:instrText xml:space="preserve"> PAGEREF _Toc3710335 \h </w:instrText>
        </w:r>
        <w:r w:rsidRPr="004E0D3E">
          <w:rPr>
            <w:rFonts w:ascii="Times New Roman" w:hAnsi="Times New Roman" w:cs="Times New Roman"/>
            <w:noProof/>
            <w:webHidden/>
            <w:sz w:val="24"/>
            <w:szCs w:val="24"/>
          </w:rPr>
        </w:r>
        <w:r w:rsidRPr="004E0D3E">
          <w:rPr>
            <w:rFonts w:ascii="Times New Roman" w:hAnsi="Times New Roman" w:cs="Times New Roman"/>
            <w:noProof/>
            <w:webHidden/>
            <w:sz w:val="24"/>
            <w:szCs w:val="24"/>
          </w:rPr>
          <w:fldChar w:fldCharType="separate"/>
        </w:r>
        <w:r w:rsidR="008B76D4">
          <w:rPr>
            <w:rFonts w:ascii="Times New Roman" w:hAnsi="Times New Roman" w:cs="Times New Roman"/>
            <w:noProof/>
            <w:webHidden/>
            <w:sz w:val="24"/>
            <w:szCs w:val="24"/>
          </w:rPr>
          <w:t>12</w:t>
        </w:r>
        <w:r w:rsidRPr="004E0D3E">
          <w:rPr>
            <w:rFonts w:ascii="Times New Roman" w:hAnsi="Times New Roman" w:cs="Times New Roman"/>
            <w:noProof/>
            <w:webHidden/>
            <w:sz w:val="24"/>
            <w:szCs w:val="24"/>
          </w:rPr>
          <w:fldChar w:fldCharType="end"/>
        </w:r>
      </w:hyperlink>
    </w:p>
    <w:p w:rsidR="004E0D3E" w:rsidRPr="004E0D3E" w:rsidRDefault="004E0D3E">
      <w:pPr>
        <w:pStyle w:val="TOC2"/>
        <w:tabs>
          <w:tab w:val="left" w:pos="880"/>
          <w:tab w:val="right" w:leader="dot" w:pos="8630"/>
        </w:tabs>
        <w:rPr>
          <w:rFonts w:ascii="Times New Roman" w:hAnsi="Times New Roman" w:cs="Times New Roman"/>
          <w:noProof/>
          <w:sz w:val="24"/>
          <w:szCs w:val="24"/>
        </w:rPr>
      </w:pPr>
      <w:hyperlink w:anchor="_Toc3710336" w:history="1">
        <w:r w:rsidRPr="004E0D3E">
          <w:rPr>
            <w:rStyle w:val="Hyperlink"/>
            <w:rFonts w:ascii="Times New Roman" w:hAnsi="Times New Roman" w:cs="Times New Roman"/>
            <w:b/>
            <w:i/>
            <w:noProof/>
            <w:sz w:val="24"/>
            <w:szCs w:val="24"/>
          </w:rPr>
          <w:t>4.2.</w:t>
        </w:r>
        <w:r w:rsidRPr="004E0D3E">
          <w:rPr>
            <w:rFonts w:ascii="Times New Roman" w:hAnsi="Times New Roman" w:cs="Times New Roman"/>
            <w:noProof/>
            <w:sz w:val="24"/>
            <w:szCs w:val="24"/>
          </w:rPr>
          <w:tab/>
        </w:r>
        <w:r w:rsidRPr="004E0D3E">
          <w:rPr>
            <w:rStyle w:val="Hyperlink"/>
            <w:rFonts w:ascii="Times New Roman" w:hAnsi="Times New Roman" w:cs="Times New Roman"/>
            <w:b/>
            <w:i/>
            <w:noProof/>
            <w:sz w:val="24"/>
            <w:szCs w:val="24"/>
          </w:rPr>
          <w:t>Thái Lan nỗ lực cải thiện an toàn hàng không</w:t>
        </w:r>
        <w:r w:rsidRPr="004E0D3E">
          <w:rPr>
            <w:rFonts w:ascii="Times New Roman" w:hAnsi="Times New Roman" w:cs="Times New Roman"/>
            <w:noProof/>
            <w:webHidden/>
            <w:sz w:val="24"/>
            <w:szCs w:val="24"/>
          </w:rPr>
          <w:tab/>
        </w:r>
        <w:r w:rsidRPr="004E0D3E">
          <w:rPr>
            <w:rFonts w:ascii="Times New Roman" w:hAnsi="Times New Roman" w:cs="Times New Roman"/>
            <w:noProof/>
            <w:webHidden/>
            <w:sz w:val="24"/>
            <w:szCs w:val="24"/>
          </w:rPr>
          <w:fldChar w:fldCharType="begin"/>
        </w:r>
        <w:r w:rsidRPr="004E0D3E">
          <w:rPr>
            <w:rFonts w:ascii="Times New Roman" w:hAnsi="Times New Roman" w:cs="Times New Roman"/>
            <w:noProof/>
            <w:webHidden/>
            <w:sz w:val="24"/>
            <w:szCs w:val="24"/>
          </w:rPr>
          <w:instrText xml:space="preserve"> PAGEREF _Toc3710336 \h </w:instrText>
        </w:r>
        <w:r w:rsidRPr="004E0D3E">
          <w:rPr>
            <w:rFonts w:ascii="Times New Roman" w:hAnsi="Times New Roman" w:cs="Times New Roman"/>
            <w:noProof/>
            <w:webHidden/>
            <w:sz w:val="24"/>
            <w:szCs w:val="24"/>
          </w:rPr>
        </w:r>
        <w:r w:rsidRPr="004E0D3E">
          <w:rPr>
            <w:rFonts w:ascii="Times New Roman" w:hAnsi="Times New Roman" w:cs="Times New Roman"/>
            <w:noProof/>
            <w:webHidden/>
            <w:sz w:val="24"/>
            <w:szCs w:val="24"/>
          </w:rPr>
          <w:fldChar w:fldCharType="separate"/>
        </w:r>
        <w:r w:rsidR="008B76D4">
          <w:rPr>
            <w:rFonts w:ascii="Times New Roman" w:hAnsi="Times New Roman" w:cs="Times New Roman"/>
            <w:noProof/>
            <w:webHidden/>
            <w:sz w:val="24"/>
            <w:szCs w:val="24"/>
          </w:rPr>
          <w:t>13</w:t>
        </w:r>
        <w:r w:rsidRPr="004E0D3E">
          <w:rPr>
            <w:rFonts w:ascii="Times New Roman" w:hAnsi="Times New Roman" w:cs="Times New Roman"/>
            <w:noProof/>
            <w:webHidden/>
            <w:sz w:val="24"/>
            <w:szCs w:val="24"/>
          </w:rPr>
          <w:fldChar w:fldCharType="end"/>
        </w:r>
      </w:hyperlink>
    </w:p>
    <w:p w:rsidR="004E0D3E" w:rsidRPr="004E0D3E" w:rsidRDefault="004E0D3E">
      <w:pPr>
        <w:pStyle w:val="TOC2"/>
        <w:tabs>
          <w:tab w:val="left" w:pos="880"/>
          <w:tab w:val="right" w:leader="dot" w:pos="8630"/>
        </w:tabs>
        <w:rPr>
          <w:rFonts w:ascii="Times New Roman" w:hAnsi="Times New Roman" w:cs="Times New Roman"/>
          <w:noProof/>
          <w:sz w:val="24"/>
          <w:szCs w:val="24"/>
        </w:rPr>
      </w:pPr>
      <w:hyperlink w:anchor="_Toc3710337" w:history="1">
        <w:r w:rsidRPr="004E0D3E">
          <w:rPr>
            <w:rStyle w:val="Hyperlink"/>
            <w:rFonts w:ascii="Times New Roman" w:hAnsi="Times New Roman" w:cs="Times New Roman"/>
            <w:b/>
            <w:i/>
            <w:noProof/>
            <w:sz w:val="24"/>
            <w:szCs w:val="24"/>
          </w:rPr>
          <w:t>4.3.</w:t>
        </w:r>
        <w:r w:rsidRPr="004E0D3E">
          <w:rPr>
            <w:rFonts w:ascii="Times New Roman" w:hAnsi="Times New Roman" w:cs="Times New Roman"/>
            <w:noProof/>
            <w:sz w:val="24"/>
            <w:szCs w:val="24"/>
          </w:rPr>
          <w:tab/>
        </w:r>
        <w:r w:rsidRPr="004E0D3E">
          <w:rPr>
            <w:rStyle w:val="Hyperlink"/>
            <w:rFonts w:ascii="Times New Roman" w:hAnsi="Times New Roman" w:cs="Times New Roman"/>
            <w:b/>
            <w:i/>
            <w:noProof/>
            <w:sz w:val="24"/>
            <w:szCs w:val="24"/>
          </w:rPr>
          <w:t>Ngành chuyển phát nhanh và giao hàng tại Thái Lan</w:t>
        </w:r>
        <w:r w:rsidRPr="004E0D3E">
          <w:rPr>
            <w:rFonts w:ascii="Times New Roman" w:hAnsi="Times New Roman" w:cs="Times New Roman"/>
            <w:noProof/>
            <w:webHidden/>
            <w:sz w:val="24"/>
            <w:szCs w:val="24"/>
          </w:rPr>
          <w:tab/>
        </w:r>
        <w:r w:rsidRPr="004E0D3E">
          <w:rPr>
            <w:rFonts w:ascii="Times New Roman" w:hAnsi="Times New Roman" w:cs="Times New Roman"/>
            <w:noProof/>
            <w:webHidden/>
            <w:sz w:val="24"/>
            <w:szCs w:val="24"/>
          </w:rPr>
          <w:fldChar w:fldCharType="begin"/>
        </w:r>
        <w:r w:rsidRPr="004E0D3E">
          <w:rPr>
            <w:rFonts w:ascii="Times New Roman" w:hAnsi="Times New Roman" w:cs="Times New Roman"/>
            <w:noProof/>
            <w:webHidden/>
            <w:sz w:val="24"/>
            <w:szCs w:val="24"/>
          </w:rPr>
          <w:instrText xml:space="preserve"> PAGEREF _Toc3710337 \h </w:instrText>
        </w:r>
        <w:r w:rsidRPr="004E0D3E">
          <w:rPr>
            <w:rFonts w:ascii="Times New Roman" w:hAnsi="Times New Roman" w:cs="Times New Roman"/>
            <w:noProof/>
            <w:webHidden/>
            <w:sz w:val="24"/>
            <w:szCs w:val="24"/>
          </w:rPr>
        </w:r>
        <w:r w:rsidRPr="004E0D3E">
          <w:rPr>
            <w:rFonts w:ascii="Times New Roman" w:hAnsi="Times New Roman" w:cs="Times New Roman"/>
            <w:noProof/>
            <w:webHidden/>
            <w:sz w:val="24"/>
            <w:szCs w:val="24"/>
          </w:rPr>
          <w:fldChar w:fldCharType="separate"/>
        </w:r>
        <w:r w:rsidR="008B76D4">
          <w:rPr>
            <w:rFonts w:ascii="Times New Roman" w:hAnsi="Times New Roman" w:cs="Times New Roman"/>
            <w:noProof/>
            <w:webHidden/>
            <w:sz w:val="24"/>
            <w:szCs w:val="24"/>
          </w:rPr>
          <w:t>13</w:t>
        </w:r>
        <w:r w:rsidRPr="004E0D3E">
          <w:rPr>
            <w:rFonts w:ascii="Times New Roman" w:hAnsi="Times New Roman" w:cs="Times New Roman"/>
            <w:noProof/>
            <w:webHidden/>
            <w:sz w:val="24"/>
            <w:szCs w:val="24"/>
          </w:rPr>
          <w:fldChar w:fldCharType="end"/>
        </w:r>
      </w:hyperlink>
    </w:p>
    <w:p w:rsidR="004E0D3E" w:rsidRPr="004E0D3E" w:rsidRDefault="004E0D3E">
      <w:pPr>
        <w:pStyle w:val="TOC1"/>
        <w:tabs>
          <w:tab w:val="left" w:pos="440"/>
          <w:tab w:val="right" w:leader="dot" w:pos="8630"/>
        </w:tabs>
        <w:rPr>
          <w:rFonts w:ascii="Times New Roman" w:hAnsi="Times New Roman" w:cs="Times New Roman"/>
          <w:noProof/>
          <w:sz w:val="24"/>
          <w:szCs w:val="24"/>
        </w:rPr>
      </w:pPr>
      <w:hyperlink w:anchor="_Toc3710338" w:history="1">
        <w:r w:rsidRPr="004E0D3E">
          <w:rPr>
            <w:rStyle w:val="Hyperlink"/>
            <w:rFonts w:ascii="Times New Roman" w:hAnsi="Times New Roman" w:cs="Times New Roman"/>
            <w:b/>
            <w:noProof/>
            <w:sz w:val="24"/>
            <w:szCs w:val="24"/>
          </w:rPr>
          <w:t>5.</w:t>
        </w:r>
        <w:r w:rsidRPr="004E0D3E">
          <w:rPr>
            <w:rFonts w:ascii="Times New Roman" w:hAnsi="Times New Roman" w:cs="Times New Roman"/>
            <w:noProof/>
            <w:sz w:val="24"/>
            <w:szCs w:val="24"/>
          </w:rPr>
          <w:tab/>
        </w:r>
        <w:r w:rsidRPr="004E0D3E">
          <w:rPr>
            <w:rStyle w:val="Hyperlink"/>
            <w:rFonts w:ascii="Times New Roman" w:hAnsi="Times New Roman" w:cs="Times New Roman"/>
            <w:b/>
            <w:noProof/>
            <w:sz w:val="24"/>
            <w:szCs w:val="24"/>
          </w:rPr>
          <w:t>Thị trường logistics của một số nước khác trong khu vực</w:t>
        </w:r>
        <w:r w:rsidRPr="004E0D3E">
          <w:rPr>
            <w:rFonts w:ascii="Times New Roman" w:hAnsi="Times New Roman" w:cs="Times New Roman"/>
            <w:noProof/>
            <w:webHidden/>
            <w:sz w:val="24"/>
            <w:szCs w:val="24"/>
          </w:rPr>
          <w:tab/>
        </w:r>
        <w:r w:rsidRPr="004E0D3E">
          <w:rPr>
            <w:rFonts w:ascii="Times New Roman" w:hAnsi="Times New Roman" w:cs="Times New Roman"/>
            <w:noProof/>
            <w:webHidden/>
            <w:sz w:val="24"/>
            <w:szCs w:val="24"/>
          </w:rPr>
          <w:fldChar w:fldCharType="begin"/>
        </w:r>
        <w:r w:rsidRPr="004E0D3E">
          <w:rPr>
            <w:rFonts w:ascii="Times New Roman" w:hAnsi="Times New Roman" w:cs="Times New Roman"/>
            <w:noProof/>
            <w:webHidden/>
            <w:sz w:val="24"/>
            <w:szCs w:val="24"/>
          </w:rPr>
          <w:instrText xml:space="preserve"> PAGEREF _Toc3710338 \h </w:instrText>
        </w:r>
        <w:r w:rsidRPr="004E0D3E">
          <w:rPr>
            <w:rFonts w:ascii="Times New Roman" w:hAnsi="Times New Roman" w:cs="Times New Roman"/>
            <w:noProof/>
            <w:webHidden/>
            <w:sz w:val="24"/>
            <w:szCs w:val="24"/>
          </w:rPr>
        </w:r>
        <w:r w:rsidRPr="004E0D3E">
          <w:rPr>
            <w:rFonts w:ascii="Times New Roman" w:hAnsi="Times New Roman" w:cs="Times New Roman"/>
            <w:noProof/>
            <w:webHidden/>
            <w:sz w:val="24"/>
            <w:szCs w:val="24"/>
          </w:rPr>
          <w:fldChar w:fldCharType="separate"/>
        </w:r>
        <w:r w:rsidR="008B76D4">
          <w:rPr>
            <w:rFonts w:ascii="Times New Roman" w:hAnsi="Times New Roman" w:cs="Times New Roman"/>
            <w:noProof/>
            <w:webHidden/>
            <w:sz w:val="24"/>
            <w:szCs w:val="24"/>
          </w:rPr>
          <w:t>15</w:t>
        </w:r>
        <w:r w:rsidRPr="004E0D3E">
          <w:rPr>
            <w:rFonts w:ascii="Times New Roman" w:hAnsi="Times New Roman" w:cs="Times New Roman"/>
            <w:noProof/>
            <w:webHidden/>
            <w:sz w:val="24"/>
            <w:szCs w:val="24"/>
          </w:rPr>
          <w:fldChar w:fldCharType="end"/>
        </w:r>
      </w:hyperlink>
    </w:p>
    <w:p w:rsidR="004E0D3E" w:rsidRPr="004E0D3E" w:rsidRDefault="004E0D3E">
      <w:pPr>
        <w:pStyle w:val="TOC2"/>
        <w:tabs>
          <w:tab w:val="left" w:pos="880"/>
          <w:tab w:val="right" w:leader="dot" w:pos="8630"/>
        </w:tabs>
        <w:rPr>
          <w:rFonts w:ascii="Times New Roman" w:hAnsi="Times New Roman" w:cs="Times New Roman"/>
          <w:noProof/>
          <w:sz w:val="24"/>
          <w:szCs w:val="24"/>
        </w:rPr>
      </w:pPr>
      <w:hyperlink w:anchor="_Toc3710339" w:history="1">
        <w:r w:rsidRPr="004E0D3E">
          <w:rPr>
            <w:rStyle w:val="Hyperlink"/>
            <w:rFonts w:ascii="Times New Roman" w:hAnsi="Times New Roman" w:cs="Times New Roman"/>
            <w:b/>
            <w:i/>
            <w:noProof/>
            <w:sz w:val="24"/>
            <w:szCs w:val="24"/>
          </w:rPr>
          <w:t>5.1.</w:t>
        </w:r>
        <w:r w:rsidRPr="004E0D3E">
          <w:rPr>
            <w:rFonts w:ascii="Times New Roman" w:hAnsi="Times New Roman" w:cs="Times New Roman"/>
            <w:noProof/>
            <w:sz w:val="24"/>
            <w:szCs w:val="24"/>
          </w:rPr>
          <w:tab/>
        </w:r>
        <w:r w:rsidRPr="004E0D3E">
          <w:rPr>
            <w:rStyle w:val="Hyperlink"/>
            <w:rFonts w:ascii="Times New Roman" w:hAnsi="Times New Roman" w:cs="Times New Roman"/>
            <w:b/>
            <w:i/>
            <w:noProof/>
            <w:sz w:val="24"/>
            <w:szCs w:val="24"/>
          </w:rPr>
          <w:t>Indonesia</w:t>
        </w:r>
        <w:r w:rsidRPr="004E0D3E">
          <w:rPr>
            <w:rFonts w:ascii="Times New Roman" w:hAnsi="Times New Roman" w:cs="Times New Roman"/>
            <w:noProof/>
            <w:webHidden/>
            <w:sz w:val="24"/>
            <w:szCs w:val="24"/>
          </w:rPr>
          <w:tab/>
        </w:r>
        <w:r w:rsidRPr="004E0D3E">
          <w:rPr>
            <w:rFonts w:ascii="Times New Roman" w:hAnsi="Times New Roman" w:cs="Times New Roman"/>
            <w:noProof/>
            <w:webHidden/>
            <w:sz w:val="24"/>
            <w:szCs w:val="24"/>
          </w:rPr>
          <w:fldChar w:fldCharType="begin"/>
        </w:r>
        <w:r w:rsidRPr="004E0D3E">
          <w:rPr>
            <w:rFonts w:ascii="Times New Roman" w:hAnsi="Times New Roman" w:cs="Times New Roman"/>
            <w:noProof/>
            <w:webHidden/>
            <w:sz w:val="24"/>
            <w:szCs w:val="24"/>
          </w:rPr>
          <w:instrText xml:space="preserve"> PAGEREF _Toc3710339 \h </w:instrText>
        </w:r>
        <w:r w:rsidRPr="004E0D3E">
          <w:rPr>
            <w:rFonts w:ascii="Times New Roman" w:hAnsi="Times New Roman" w:cs="Times New Roman"/>
            <w:noProof/>
            <w:webHidden/>
            <w:sz w:val="24"/>
            <w:szCs w:val="24"/>
          </w:rPr>
        </w:r>
        <w:r w:rsidRPr="004E0D3E">
          <w:rPr>
            <w:rFonts w:ascii="Times New Roman" w:hAnsi="Times New Roman" w:cs="Times New Roman"/>
            <w:noProof/>
            <w:webHidden/>
            <w:sz w:val="24"/>
            <w:szCs w:val="24"/>
          </w:rPr>
          <w:fldChar w:fldCharType="separate"/>
        </w:r>
        <w:r w:rsidR="008B76D4">
          <w:rPr>
            <w:rFonts w:ascii="Times New Roman" w:hAnsi="Times New Roman" w:cs="Times New Roman"/>
            <w:noProof/>
            <w:webHidden/>
            <w:sz w:val="24"/>
            <w:szCs w:val="24"/>
          </w:rPr>
          <w:t>15</w:t>
        </w:r>
        <w:r w:rsidRPr="004E0D3E">
          <w:rPr>
            <w:rFonts w:ascii="Times New Roman" w:hAnsi="Times New Roman" w:cs="Times New Roman"/>
            <w:noProof/>
            <w:webHidden/>
            <w:sz w:val="24"/>
            <w:szCs w:val="24"/>
          </w:rPr>
          <w:fldChar w:fldCharType="end"/>
        </w:r>
      </w:hyperlink>
    </w:p>
    <w:p w:rsidR="004E0D3E" w:rsidRPr="004E0D3E" w:rsidRDefault="004E0D3E">
      <w:pPr>
        <w:pStyle w:val="TOC2"/>
        <w:tabs>
          <w:tab w:val="left" w:pos="880"/>
          <w:tab w:val="right" w:leader="dot" w:pos="8630"/>
        </w:tabs>
        <w:rPr>
          <w:rFonts w:ascii="Times New Roman" w:hAnsi="Times New Roman" w:cs="Times New Roman"/>
          <w:noProof/>
          <w:sz w:val="24"/>
          <w:szCs w:val="24"/>
        </w:rPr>
      </w:pPr>
      <w:hyperlink w:anchor="_Toc3710340" w:history="1">
        <w:r w:rsidRPr="004E0D3E">
          <w:rPr>
            <w:rStyle w:val="Hyperlink"/>
            <w:rFonts w:ascii="Times New Roman" w:hAnsi="Times New Roman" w:cs="Times New Roman"/>
            <w:b/>
            <w:i/>
            <w:noProof/>
            <w:sz w:val="24"/>
            <w:szCs w:val="24"/>
          </w:rPr>
          <w:t>5.2.</w:t>
        </w:r>
        <w:r w:rsidRPr="004E0D3E">
          <w:rPr>
            <w:rFonts w:ascii="Times New Roman" w:hAnsi="Times New Roman" w:cs="Times New Roman"/>
            <w:noProof/>
            <w:sz w:val="24"/>
            <w:szCs w:val="24"/>
          </w:rPr>
          <w:tab/>
        </w:r>
        <w:r w:rsidRPr="004E0D3E">
          <w:rPr>
            <w:rStyle w:val="Hyperlink"/>
            <w:rFonts w:ascii="Times New Roman" w:hAnsi="Times New Roman" w:cs="Times New Roman"/>
            <w:b/>
            <w:i/>
            <w:noProof/>
            <w:sz w:val="24"/>
            <w:szCs w:val="24"/>
          </w:rPr>
          <w:t>Lào</w:t>
        </w:r>
        <w:r w:rsidRPr="004E0D3E">
          <w:rPr>
            <w:rFonts w:ascii="Times New Roman" w:hAnsi="Times New Roman" w:cs="Times New Roman"/>
            <w:noProof/>
            <w:webHidden/>
            <w:sz w:val="24"/>
            <w:szCs w:val="24"/>
          </w:rPr>
          <w:tab/>
        </w:r>
        <w:r w:rsidRPr="004E0D3E">
          <w:rPr>
            <w:rFonts w:ascii="Times New Roman" w:hAnsi="Times New Roman" w:cs="Times New Roman"/>
            <w:noProof/>
            <w:webHidden/>
            <w:sz w:val="24"/>
            <w:szCs w:val="24"/>
          </w:rPr>
          <w:fldChar w:fldCharType="begin"/>
        </w:r>
        <w:r w:rsidRPr="004E0D3E">
          <w:rPr>
            <w:rFonts w:ascii="Times New Roman" w:hAnsi="Times New Roman" w:cs="Times New Roman"/>
            <w:noProof/>
            <w:webHidden/>
            <w:sz w:val="24"/>
            <w:szCs w:val="24"/>
          </w:rPr>
          <w:instrText xml:space="preserve"> PAGEREF _Toc3710340 \h </w:instrText>
        </w:r>
        <w:r w:rsidRPr="004E0D3E">
          <w:rPr>
            <w:rFonts w:ascii="Times New Roman" w:hAnsi="Times New Roman" w:cs="Times New Roman"/>
            <w:noProof/>
            <w:webHidden/>
            <w:sz w:val="24"/>
            <w:szCs w:val="24"/>
          </w:rPr>
        </w:r>
        <w:r w:rsidRPr="004E0D3E">
          <w:rPr>
            <w:rFonts w:ascii="Times New Roman" w:hAnsi="Times New Roman" w:cs="Times New Roman"/>
            <w:noProof/>
            <w:webHidden/>
            <w:sz w:val="24"/>
            <w:szCs w:val="24"/>
          </w:rPr>
          <w:fldChar w:fldCharType="separate"/>
        </w:r>
        <w:r w:rsidR="008B76D4">
          <w:rPr>
            <w:rFonts w:ascii="Times New Roman" w:hAnsi="Times New Roman" w:cs="Times New Roman"/>
            <w:noProof/>
            <w:webHidden/>
            <w:sz w:val="24"/>
            <w:szCs w:val="24"/>
          </w:rPr>
          <w:t>16</w:t>
        </w:r>
        <w:r w:rsidRPr="004E0D3E">
          <w:rPr>
            <w:rFonts w:ascii="Times New Roman" w:hAnsi="Times New Roman" w:cs="Times New Roman"/>
            <w:noProof/>
            <w:webHidden/>
            <w:sz w:val="24"/>
            <w:szCs w:val="24"/>
          </w:rPr>
          <w:fldChar w:fldCharType="end"/>
        </w:r>
      </w:hyperlink>
    </w:p>
    <w:p w:rsidR="00C45DE0" w:rsidRPr="004E0D3E" w:rsidRDefault="004D1454" w:rsidP="00D95EB0">
      <w:pPr>
        <w:spacing w:before="120" w:after="120" w:line="312" w:lineRule="auto"/>
        <w:jc w:val="center"/>
        <w:rPr>
          <w:rFonts w:ascii="Times New Roman" w:hAnsi="Times New Roman" w:cs="Times New Roman"/>
          <w:b/>
          <w:sz w:val="24"/>
          <w:szCs w:val="24"/>
        </w:rPr>
      </w:pPr>
      <w:r w:rsidRPr="004E0D3E">
        <w:rPr>
          <w:rFonts w:ascii="Times New Roman" w:hAnsi="Times New Roman" w:cs="Times New Roman"/>
          <w:b/>
          <w:sz w:val="24"/>
          <w:szCs w:val="24"/>
        </w:rPr>
        <w:fldChar w:fldCharType="end"/>
      </w:r>
    </w:p>
    <w:bookmarkEnd w:id="0"/>
    <w:p w:rsidR="00C45DE0" w:rsidRPr="004E0D3E" w:rsidRDefault="00623FB2" w:rsidP="00623FB2">
      <w:pPr>
        <w:tabs>
          <w:tab w:val="left" w:pos="3301"/>
        </w:tabs>
        <w:spacing w:before="120" w:after="120" w:line="312" w:lineRule="auto"/>
        <w:rPr>
          <w:rFonts w:ascii="Times New Roman" w:hAnsi="Times New Roman" w:cs="Times New Roman"/>
          <w:b/>
          <w:sz w:val="24"/>
          <w:szCs w:val="24"/>
        </w:rPr>
      </w:pPr>
      <w:r w:rsidRPr="004E0D3E">
        <w:rPr>
          <w:rFonts w:ascii="Times New Roman" w:hAnsi="Times New Roman" w:cs="Times New Roman"/>
          <w:b/>
          <w:sz w:val="24"/>
          <w:szCs w:val="24"/>
        </w:rPr>
        <w:tab/>
      </w:r>
    </w:p>
    <w:p w:rsidR="00FF2E64" w:rsidRPr="004E0D3E" w:rsidRDefault="00C45DE0" w:rsidP="00623FB2">
      <w:pPr>
        <w:spacing w:before="120" w:after="120" w:line="312" w:lineRule="auto"/>
        <w:jc w:val="center"/>
        <w:rPr>
          <w:rFonts w:ascii="Times New Roman" w:hAnsi="Times New Roman" w:cs="Times New Roman"/>
          <w:b/>
          <w:sz w:val="24"/>
          <w:szCs w:val="24"/>
        </w:rPr>
      </w:pPr>
      <w:r w:rsidRPr="004E0D3E">
        <w:rPr>
          <w:rFonts w:ascii="Times New Roman" w:hAnsi="Times New Roman" w:cs="Times New Roman"/>
          <w:b/>
          <w:sz w:val="24"/>
          <w:szCs w:val="24"/>
        </w:rPr>
        <w:t>DANH MỤ</w:t>
      </w:r>
      <w:r w:rsidR="00623FB2" w:rsidRPr="004E0D3E">
        <w:rPr>
          <w:rFonts w:ascii="Times New Roman" w:hAnsi="Times New Roman" w:cs="Times New Roman"/>
          <w:b/>
          <w:sz w:val="24"/>
          <w:szCs w:val="24"/>
        </w:rPr>
        <w:t>C HÌNH</w:t>
      </w:r>
      <w:r w:rsidR="00623FB2" w:rsidRPr="004E0D3E">
        <w:rPr>
          <w:rFonts w:ascii="Times New Roman" w:hAnsi="Times New Roman" w:cs="Times New Roman"/>
          <w:b/>
          <w:sz w:val="24"/>
          <w:szCs w:val="24"/>
        </w:rPr>
        <w:tab/>
      </w:r>
    </w:p>
    <w:p w:rsidR="004E0D3E" w:rsidRPr="004E0D3E" w:rsidRDefault="004D1454">
      <w:pPr>
        <w:pStyle w:val="TableofFigures"/>
        <w:tabs>
          <w:tab w:val="right" w:leader="dot" w:pos="8630"/>
        </w:tabs>
        <w:rPr>
          <w:rFonts w:ascii="Times New Roman" w:hAnsi="Times New Roman" w:cs="Times New Roman"/>
          <w:noProof/>
          <w:sz w:val="24"/>
          <w:szCs w:val="24"/>
        </w:rPr>
      </w:pPr>
      <w:r w:rsidRPr="004E0D3E">
        <w:rPr>
          <w:rFonts w:ascii="Times New Roman" w:hAnsi="Times New Roman" w:cs="Times New Roman"/>
          <w:sz w:val="24"/>
          <w:szCs w:val="24"/>
        </w:rPr>
        <w:fldChar w:fldCharType="begin"/>
      </w:r>
      <w:r w:rsidR="00C45DE0" w:rsidRPr="004E0D3E">
        <w:rPr>
          <w:rFonts w:ascii="Times New Roman" w:hAnsi="Times New Roman" w:cs="Times New Roman"/>
          <w:sz w:val="24"/>
          <w:szCs w:val="24"/>
        </w:rPr>
        <w:instrText xml:space="preserve"> TOC \h \z \c "Hình" </w:instrText>
      </w:r>
      <w:r w:rsidRPr="004E0D3E">
        <w:rPr>
          <w:rFonts w:ascii="Times New Roman" w:hAnsi="Times New Roman" w:cs="Times New Roman"/>
          <w:sz w:val="24"/>
          <w:szCs w:val="24"/>
        </w:rPr>
        <w:fldChar w:fldCharType="separate"/>
      </w:r>
      <w:hyperlink w:anchor="_Toc3710400" w:history="1">
        <w:r w:rsidR="004E0D3E" w:rsidRPr="004E0D3E">
          <w:rPr>
            <w:rStyle w:val="Hyperlink"/>
            <w:rFonts w:ascii="Times New Roman" w:hAnsi="Times New Roman" w:cs="Times New Roman"/>
            <w:noProof/>
            <w:sz w:val="24"/>
            <w:szCs w:val="24"/>
          </w:rPr>
          <w:t>Hình 1: Số lượng tàu cập cảng biển Singapore qua các tháng</w:t>
        </w:r>
        <w:r w:rsidR="004E0D3E" w:rsidRPr="004E0D3E">
          <w:rPr>
            <w:rFonts w:ascii="Times New Roman" w:hAnsi="Times New Roman" w:cs="Times New Roman"/>
            <w:noProof/>
            <w:webHidden/>
            <w:sz w:val="24"/>
            <w:szCs w:val="24"/>
          </w:rPr>
          <w:tab/>
        </w:r>
        <w:r w:rsidR="004E0D3E" w:rsidRPr="004E0D3E">
          <w:rPr>
            <w:rFonts w:ascii="Times New Roman" w:hAnsi="Times New Roman" w:cs="Times New Roman"/>
            <w:noProof/>
            <w:webHidden/>
            <w:sz w:val="24"/>
            <w:szCs w:val="24"/>
          </w:rPr>
          <w:fldChar w:fldCharType="begin"/>
        </w:r>
        <w:r w:rsidR="004E0D3E" w:rsidRPr="004E0D3E">
          <w:rPr>
            <w:rFonts w:ascii="Times New Roman" w:hAnsi="Times New Roman" w:cs="Times New Roman"/>
            <w:noProof/>
            <w:webHidden/>
            <w:sz w:val="24"/>
            <w:szCs w:val="24"/>
          </w:rPr>
          <w:instrText xml:space="preserve"> PAGEREF _Toc3710400 \h </w:instrText>
        </w:r>
        <w:r w:rsidR="004E0D3E" w:rsidRPr="004E0D3E">
          <w:rPr>
            <w:rFonts w:ascii="Times New Roman" w:hAnsi="Times New Roman" w:cs="Times New Roman"/>
            <w:noProof/>
            <w:webHidden/>
            <w:sz w:val="24"/>
            <w:szCs w:val="24"/>
          </w:rPr>
        </w:r>
        <w:r w:rsidR="004E0D3E" w:rsidRPr="004E0D3E">
          <w:rPr>
            <w:rFonts w:ascii="Times New Roman" w:hAnsi="Times New Roman" w:cs="Times New Roman"/>
            <w:noProof/>
            <w:webHidden/>
            <w:sz w:val="24"/>
            <w:szCs w:val="24"/>
          </w:rPr>
          <w:fldChar w:fldCharType="separate"/>
        </w:r>
        <w:r w:rsidR="004E0D3E" w:rsidRPr="004E0D3E">
          <w:rPr>
            <w:rFonts w:ascii="Times New Roman" w:hAnsi="Times New Roman" w:cs="Times New Roman"/>
            <w:noProof/>
            <w:webHidden/>
            <w:sz w:val="24"/>
            <w:szCs w:val="24"/>
          </w:rPr>
          <w:t>4</w:t>
        </w:r>
        <w:r w:rsidR="004E0D3E" w:rsidRPr="004E0D3E">
          <w:rPr>
            <w:rFonts w:ascii="Times New Roman" w:hAnsi="Times New Roman" w:cs="Times New Roman"/>
            <w:noProof/>
            <w:webHidden/>
            <w:sz w:val="24"/>
            <w:szCs w:val="24"/>
          </w:rPr>
          <w:fldChar w:fldCharType="end"/>
        </w:r>
      </w:hyperlink>
    </w:p>
    <w:p w:rsidR="004E0D3E" w:rsidRPr="004E0D3E" w:rsidRDefault="004E0D3E">
      <w:pPr>
        <w:pStyle w:val="TableofFigures"/>
        <w:tabs>
          <w:tab w:val="right" w:leader="dot" w:pos="8630"/>
        </w:tabs>
        <w:rPr>
          <w:rFonts w:ascii="Times New Roman" w:hAnsi="Times New Roman" w:cs="Times New Roman"/>
          <w:noProof/>
          <w:sz w:val="24"/>
          <w:szCs w:val="24"/>
        </w:rPr>
      </w:pPr>
      <w:hyperlink w:anchor="_Toc3710401" w:history="1">
        <w:r w:rsidRPr="004E0D3E">
          <w:rPr>
            <w:rStyle w:val="Hyperlink"/>
            <w:rFonts w:ascii="Times New Roman" w:hAnsi="Times New Roman" w:cs="Times New Roman"/>
            <w:noProof/>
            <w:sz w:val="24"/>
            <w:szCs w:val="24"/>
          </w:rPr>
          <w:t>Hình 2: Lượng hàng qua cảng Singapore các tháng</w:t>
        </w:r>
        <w:r w:rsidRPr="004E0D3E">
          <w:rPr>
            <w:rFonts w:ascii="Times New Roman" w:hAnsi="Times New Roman" w:cs="Times New Roman"/>
            <w:noProof/>
            <w:webHidden/>
            <w:sz w:val="24"/>
            <w:szCs w:val="24"/>
          </w:rPr>
          <w:tab/>
        </w:r>
        <w:r w:rsidRPr="004E0D3E">
          <w:rPr>
            <w:rFonts w:ascii="Times New Roman" w:hAnsi="Times New Roman" w:cs="Times New Roman"/>
            <w:noProof/>
            <w:webHidden/>
            <w:sz w:val="24"/>
            <w:szCs w:val="24"/>
          </w:rPr>
          <w:fldChar w:fldCharType="begin"/>
        </w:r>
        <w:r w:rsidRPr="004E0D3E">
          <w:rPr>
            <w:rFonts w:ascii="Times New Roman" w:hAnsi="Times New Roman" w:cs="Times New Roman"/>
            <w:noProof/>
            <w:webHidden/>
            <w:sz w:val="24"/>
            <w:szCs w:val="24"/>
          </w:rPr>
          <w:instrText xml:space="preserve"> PAGEREF _Toc3710401 \h </w:instrText>
        </w:r>
        <w:r w:rsidRPr="004E0D3E">
          <w:rPr>
            <w:rFonts w:ascii="Times New Roman" w:hAnsi="Times New Roman" w:cs="Times New Roman"/>
            <w:noProof/>
            <w:webHidden/>
            <w:sz w:val="24"/>
            <w:szCs w:val="24"/>
          </w:rPr>
        </w:r>
        <w:r w:rsidRPr="004E0D3E">
          <w:rPr>
            <w:rFonts w:ascii="Times New Roman" w:hAnsi="Times New Roman" w:cs="Times New Roman"/>
            <w:noProof/>
            <w:webHidden/>
            <w:sz w:val="24"/>
            <w:szCs w:val="24"/>
          </w:rPr>
          <w:fldChar w:fldCharType="separate"/>
        </w:r>
        <w:r w:rsidRPr="004E0D3E">
          <w:rPr>
            <w:rFonts w:ascii="Times New Roman" w:hAnsi="Times New Roman" w:cs="Times New Roman"/>
            <w:noProof/>
            <w:webHidden/>
            <w:sz w:val="24"/>
            <w:szCs w:val="24"/>
          </w:rPr>
          <w:t>5</w:t>
        </w:r>
        <w:r w:rsidRPr="004E0D3E">
          <w:rPr>
            <w:rFonts w:ascii="Times New Roman" w:hAnsi="Times New Roman" w:cs="Times New Roman"/>
            <w:noProof/>
            <w:webHidden/>
            <w:sz w:val="24"/>
            <w:szCs w:val="24"/>
          </w:rPr>
          <w:fldChar w:fldCharType="end"/>
        </w:r>
      </w:hyperlink>
    </w:p>
    <w:p w:rsidR="004E0D3E" w:rsidRPr="004E0D3E" w:rsidRDefault="004E0D3E">
      <w:pPr>
        <w:pStyle w:val="TableofFigures"/>
        <w:tabs>
          <w:tab w:val="right" w:leader="dot" w:pos="8630"/>
        </w:tabs>
        <w:rPr>
          <w:rFonts w:ascii="Times New Roman" w:hAnsi="Times New Roman" w:cs="Times New Roman"/>
          <w:noProof/>
          <w:sz w:val="24"/>
          <w:szCs w:val="24"/>
        </w:rPr>
      </w:pPr>
      <w:hyperlink w:anchor="_Toc3710402" w:history="1">
        <w:r w:rsidRPr="004E0D3E">
          <w:rPr>
            <w:rStyle w:val="Hyperlink"/>
            <w:rFonts w:ascii="Times New Roman" w:hAnsi="Times New Roman" w:cs="Times New Roman"/>
            <w:noProof/>
            <w:sz w:val="24"/>
            <w:szCs w:val="24"/>
          </w:rPr>
          <w:t>Hình 3: Lưu lượng container qua cảng biển của Singapore</w:t>
        </w:r>
        <w:r w:rsidRPr="004E0D3E">
          <w:rPr>
            <w:rFonts w:ascii="Times New Roman" w:hAnsi="Times New Roman" w:cs="Times New Roman"/>
            <w:noProof/>
            <w:webHidden/>
            <w:sz w:val="24"/>
            <w:szCs w:val="24"/>
          </w:rPr>
          <w:tab/>
        </w:r>
        <w:r w:rsidRPr="004E0D3E">
          <w:rPr>
            <w:rFonts w:ascii="Times New Roman" w:hAnsi="Times New Roman" w:cs="Times New Roman"/>
            <w:noProof/>
            <w:webHidden/>
            <w:sz w:val="24"/>
            <w:szCs w:val="24"/>
          </w:rPr>
          <w:fldChar w:fldCharType="begin"/>
        </w:r>
        <w:r w:rsidRPr="004E0D3E">
          <w:rPr>
            <w:rFonts w:ascii="Times New Roman" w:hAnsi="Times New Roman" w:cs="Times New Roman"/>
            <w:noProof/>
            <w:webHidden/>
            <w:sz w:val="24"/>
            <w:szCs w:val="24"/>
          </w:rPr>
          <w:instrText xml:space="preserve"> PAGEREF _Toc3710402 \h </w:instrText>
        </w:r>
        <w:r w:rsidRPr="004E0D3E">
          <w:rPr>
            <w:rFonts w:ascii="Times New Roman" w:hAnsi="Times New Roman" w:cs="Times New Roman"/>
            <w:noProof/>
            <w:webHidden/>
            <w:sz w:val="24"/>
            <w:szCs w:val="24"/>
          </w:rPr>
        </w:r>
        <w:r w:rsidRPr="004E0D3E">
          <w:rPr>
            <w:rFonts w:ascii="Times New Roman" w:hAnsi="Times New Roman" w:cs="Times New Roman"/>
            <w:noProof/>
            <w:webHidden/>
            <w:sz w:val="24"/>
            <w:szCs w:val="24"/>
          </w:rPr>
          <w:fldChar w:fldCharType="separate"/>
        </w:r>
        <w:r w:rsidRPr="004E0D3E">
          <w:rPr>
            <w:rFonts w:ascii="Times New Roman" w:hAnsi="Times New Roman" w:cs="Times New Roman"/>
            <w:noProof/>
            <w:webHidden/>
            <w:sz w:val="24"/>
            <w:szCs w:val="24"/>
          </w:rPr>
          <w:t>5</w:t>
        </w:r>
        <w:r w:rsidRPr="004E0D3E">
          <w:rPr>
            <w:rFonts w:ascii="Times New Roman" w:hAnsi="Times New Roman" w:cs="Times New Roman"/>
            <w:noProof/>
            <w:webHidden/>
            <w:sz w:val="24"/>
            <w:szCs w:val="24"/>
          </w:rPr>
          <w:fldChar w:fldCharType="end"/>
        </w:r>
      </w:hyperlink>
    </w:p>
    <w:p w:rsidR="004E0D3E" w:rsidRPr="004E0D3E" w:rsidRDefault="004E0D3E">
      <w:pPr>
        <w:pStyle w:val="TableofFigures"/>
        <w:tabs>
          <w:tab w:val="right" w:leader="dot" w:pos="8630"/>
        </w:tabs>
        <w:rPr>
          <w:rFonts w:ascii="Times New Roman" w:hAnsi="Times New Roman" w:cs="Times New Roman"/>
          <w:noProof/>
          <w:sz w:val="24"/>
          <w:szCs w:val="24"/>
        </w:rPr>
      </w:pPr>
      <w:hyperlink w:anchor="_Toc3710403" w:history="1">
        <w:r w:rsidRPr="004E0D3E">
          <w:rPr>
            <w:rStyle w:val="Hyperlink"/>
            <w:rFonts w:ascii="Times New Roman" w:hAnsi="Times New Roman" w:cs="Times New Roman"/>
            <w:noProof/>
            <w:sz w:val="24"/>
            <w:szCs w:val="24"/>
          </w:rPr>
          <w:t>Hình 4: Doanh thu thương mại điện tử của Indonesia</w:t>
        </w:r>
        <w:r w:rsidRPr="004E0D3E">
          <w:rPr>
            <w:rFonts w:ascii="Times New Roman" w:hAnsi="Times New Roman" w:cs="Times New Roman"/>
            <w:noProof/>
            <w:webHidden/>
            <w:sz w:val="24"/>
            <w:szCs w:val="24"/>
          </w:rPr>
          <w:tab/>
        </w:r>
        <w:r w:rsidRPr="004E0D3E">
          <w:rPr>
            <w:rFonts w:ascii="Times New Roman" w:hAnsi="Times New Roman" w:cs="Times New Roman"/>
            <w:noProof/>
            <w:webHidden/>
            <w:sz w:val="24"/>
            <w:szCs w:val="24"/>
          </w:rPr>
          <w:fldChar w:fldCharType="begin"/>
        </w:r>
        <w:r w:rsidRPr="004E0D3E">
          <w:rPr>
            <w:rFonts w:ascii="Times New Roman" w:hAnsi="Times New Roman" w:cs="Times New Roman"/>
            <w:noProof/>
            <w:webHidden/>
            <w:sz w:val="24"/>
            <w:szCs w:val="24"/>
          </w:rPr>
          <w:instrText xml:space="preserve"> PAGEREF _Toc3710403 \h </w:instrText>
        </w:r>
        <w:r w:rsidRPr="004E0D3E">
          <w:rPr>
            <w:rFonts w:ascii="Times New Roman" w:hAnsi="Times New Roman" w:cs="Times New Roman"/>
            <w:noProof/>
            <w:webHidden/>
            <w:sz w:val="24"/>
            <w:szCs w:val="24"/>
          </w:rPr>
        </w:r>
        <w:r w:rsidRPr="004E0D3E">
          <w:rPr>
            <w:rFonts w:ascii="Times New Roman" w:hAnsi="Times New Roman" w:cs="Times New Roman"/>
            <w:noProof/>
            <w:webHidden/>
            <w:sz w:val="24"/>
            <w:szCs w:val="24"/>
          </w:rPr>
          <w:fldChar w:fldCharType="separate"/>
        </w:r>
        <w:r w:rsidRPr="004E0D3E">
          <w:rPr>
            <w:rFonts w:ascii="Times New Roman" w:hAnsi="Times New Roman" w:cs="Times New Roman"/>
            <w:noProof/>
            <w:webHidden/>
            <w:sz w:val="24"/>
            <w:szCs w:val="24"/>
          </w:rPr>
          <w:t>16</w:t>
        </w:r>
        <w:r w:rsidRPr="004E0D3E">
          <w:rPr>
            <w:rFonts w:ascii="Times New Roman" w:hAnsi="Times New Roman" w:cs="Times New Roman"/>
            <w:noProof/>
            <w:webHidden/>
            <w:sz w:val="24"/>
            <w:szCs w:val="24"/>
          </w:rPr>
          <w:fldChar w:fldCharType="end"/>
        </w:r>
      </w:hyperlink>
    </w:p>
    <w:p w:rsidR="00D95EB0" w:rsidRPr="004E0D3E" w:rsidRDefault="004D1454" w:rsidP="00623FB2">
      <w:pPr>
        <w:spacing w:before="120" w:after="120" w:line="312" w:lineRule="auto"/>
        <w:rPr>
          <w:rFonts w:ascii="Times New Roman" w:hAnsi="Times New Roman" w:cs="Times New Roman"/>
          <w:sz w:val="26"/>
          <w:szCs w:val="26"/>
        </w:rPr>
      </w:pPr>
      <w:r w:rsidRPr="004E0D3E">
        <w:rPr>
          <w:rFonts w:ascii="Times New Roman" w:hAnsi="Times New Roman" w:cs="Times New Roman"/>
          <w:sz w:val="24"/>
          <w:szCs w:val="24"/>
        </w:rPr>
        <w:fldChar w:fldCharType="end"/>
      </w:r>
    </w:p>
    <w:p w:rsidR="004E0D3E" w:rsidRDefault="004E0D3E" w:rsidP="00623FB2">
      <w:pPr>
        <w:spacing w:before="120" w:after="120" w:line="312" w:lineRule="auto"/>
        <w:rPr>
          <w:rFonts w:ascii="Times New Roman" w:hAnsi="Times New Roman" w:cs="Times New Roman"/>
          <w:b/>
          <w:sz w:val="26"/>
          <w:szCs w:val="26"/>
        </w:rPr>
      </w:pPr>
    </w:p>
    <w:p w:rsidR="004E0D3E" w:rsidRDefault="004E0D3E" w:rsidP="00623FB2">
      <w:pPr>
        <w:spacing w:before="120" w:after="120" w:line="312" w:lineRule="auto"/>
        <w:rPr>
          <w:rFonts w:ascii="Times New Roman" w:hAnsi="Times New Roman" w:cs="Times New Roman"/>
          <w:b/>
          <w:sz w:val="26"/>
          <w:szCs w:val="26"/>
        </w:rPr>
      </w:pPr>
    </w:p>
    <w:p w:rsidR="004E0D3E" w:rsidRPr="00435BEF" w:rsidRDefault="004E0D3E" w:rsidP="00623FB2">
      <w:pPr>
        <w:spacing w:before="120" w:after="120" w:line="312" w:lineRule="auto"/>
        <w:rPr>
          <w:rFonts w:ascii="Times New Roman" w:hAnsi="Times New Roman" w:cs="Times New Roman"/>
          <w:b/>
          <w:sz w:val="26"/>
          <w:szCs w:val="26"/>
        </w:rPr>
      </w:pPr>
    </w:p>
    <w:p w:rsidR="00444695" w:rsidRPr="006A0A2F" w:rsidRDefault="00C45DE0" w:rsidP="006A0A2F">
      <w:pPr>
        <w:spacing w:before="120" w:after="120" w:line="312" w:lineRule="auto"/>
        <w:jc w:val="center"/>
        <w:rPr>
          <w:rFonts w:ascii="Times New Roman" w:hAnsi="Times New Roman" w:cs="Times New Roman"/>
          <w:b/>
          <w:sz w:val="26"/>
          <w:szCs w:val="26"/>
        </w:rPr>
      </w:pPr>
      <w:r w:rsidRPr="006A0A2F">
        <w:rPr>
          <w:rFonts w:ascii="Times New Roman" w:hAnsi="Times New Roman" w:cs="Times New Roman"/>
          <w:b/>
          <w:sz w:val="26"/>
          <w:szCs w:val="26"/>
        </w:rPr>
        <w:lastRenderedPageBreak/>
        <w:t>NỘI DUNG BÁO CÁO</w:t>
      </w:r>
    </w:p>
    <w:p w:rsidR="00184838" w:rsidRPr="006A0A2F" w:rsidRDefault="00F526CE" w:rsidP="006A0A2F">
      <w:pPr>
        <w:pStyle w:val="ListParagraph"/>
        <w:numPr>
          <w:ilvl w:val="0"/>
          <w:numId w:val="1"/>
        </w:numPr>
        <w:spacing w:before="120" w:after="120" w:line="312" w:lineRule="auto"/>
        <w:outlineLvl w:val="0"/>
        <w:rPr>
          <w:rFonts w:ascii="Times New Roman" w:hAnsi="Times New Roman" w:cs="Times New Roman"/>
          <w:b/>
          <w:sz w:val="26"/>
          <w:szCs w:val="26"/>
        </w:rPr>
      </w:pPr>
      <w:bookmarkStart w:id="1" w:name="_Toc3710325"/>
      <w:r w:rsidRPr="006A0A2F">
        <w:rPr>
          <w:rFonts w:ascii="Times New Roman" w:hAnsi="Times New Roman" w:cs="Times New Roman"/>
          <w:b/>
          <w:sz w:val="26"/>
          <w:szCs w:val="26"/>
        </w:rPr>
        <w:t>Tình hình</w:t>
      </w:r>
      <w:r w:rsidR="00190BA2" w:rsidRPr="006A0A2F">
        <w:rPr>
          <w:rFonts w:ascii="Times New Roman" w:hAnsi="Times New Roman" w:cs="Times New Roman"/>
          <w:b/>
          <w:sz w:val="26"/>
          <w:szCs w:val="26"/>
        </w:rPr>
        <w:t xml:space="preserve"> và xu hướng</w:t>
      </w:r>
      <w:r w:rsidRPr="006A0A2F">
        <w:rPr>
          <w:rFonts w:ascii="Times New Roman" w:hAnsi="Times New Roman" w:cs="Times New Roman"/>
          <w:b/>
          <w:sz w:val="26"/>
          <w:szCs w:val="26"/>
        </w:rPr>
        <w:t xml:space="preserve"> chung</w:t>
      </w:r>
      <w:bookmarkEnd w:id="1"/>
    </w:p>
    <w:p w:rsidR="00747215" w:rsidRPr="0069267D" w:rsidRDefault="00873A76" w:rsidP="0069267D">
      <w:pPr>
        <w:pStyle w:val="Heading2"/>
        <w:numPr>
          <w:ilvl w:val="1"/>
          <w:numId w:val="1"/>
        </w:numPr>
        <w:spacing w:before="120" w:after="120" w:line="312" w:lineRule="auto"/>
        <w:rPr>
          <w:rFonts w:ascii="Times New Roman" w:hAnsi="Times New Roman" w:cs="Times New Roman"/>
          <w:i/>
        </w:rPr>
      </w:pPr>
      <w:bookmarkStart w:id="2" w:name="_Toc3710326"/>
      <w:r w:rsidRPr="00D95EB0">
        <w:rPr>
          <w:rFonts w:ascii="Times New Roman" w:hAnsi="Times New Roman" w:cs="Times New Roman"/>
          <w:i/>
        </w:rPr>
        <w:t>Hoạt động logistics</w:t>
      </w:r>
      <w:bookmarkEnd w:id="2"/>
    </w:p>
    <w:p w:rsidR="00A76FB3" w:rsidRDefault="00A76FB3" w:rsidP="00A76FB3">
      <w:pPr>
        <w:spacing w:before="120" w:after="120" w:line="312" w:lineRule="auto"/>
        <w:ind w:firstLine="720"/>
        <w:jc w:val="both"/>
        <w:rPr>
          <w:rFonts w:ascii="Times New Roman" w:hAnsi="Times New Roman" w:cs="Times New Roman"/>
          <w:sz w:val="26"/>
          <w:szCs w:val="26"/>
        </w:rPr>
      </w:pPr>
      <w:r w:rsidRPr="00A76FB3">
        <w:rPr>
          <w:rFonts w:ascii="Times New Roman" w:hAnsi="Times New Roman" w:cs="Times New Roman"/>
          <w:sz w:val="26"/>
          <w:szCs w:val="26"/>
        </w:rPr>
        <w:t xml:space="preserve">Thị trường kho vận và phân phối </w:t>
      </w:r>
      <w:r w:rsidR="004E0D3E">
        <w:rPr>
          <w:rFonts w:ascii="Times New Roman" w:hAnsi="Times New Roman" w:cs="Times New Roman"/>
          <w:sz w:val="26"/>
          <w:szCs w:val="26"/>
        </w:rPr>
        <w:t xml:space="preserve"> của ASEAN</w:t>
      </w:r>
      <w:r w:rsidRPr="00A76FB3">
        <w:rPr>
          <w:rFonts w:ascii="Times New Roman" w:hAnsi="Times New Roman" w:cs="Times New Roman"/>
          <w:sz w:val="26"/>
          <w:szCs w:val="26"/>
        </w:rPr>
        <w:t xml:space="preserve"> ước tính sẽ chứng kiến sự tăng trưởng mạnh mẽ </w:t>
      </w:r>
      <w:r>
        <w:rPr>
          <w:rFonts w:ascii="Times New Roman" w:hAnsi="Times New Roman" w:cs="Times New Roman"/>
          <w:sz w:val="26"/>
          <w:szCs w:val="26"/>
        </w:rPr>
        <w:t>từ nay đến năm 2023, một mặt</w:t>
      </w:r>
      <w:r w:rsidR="004E0D3E">
        <w:rPr>
          <w:rFonts w:ascii="Times New Roman" w:hAnsi="Times New Roman" w:cs="Times New Roman"/>
          <w:sz w:val="26"/>
          <w:szCs w:val="26"/>
        </w:rPr>
        <w:t xml:space="preserve"> nhờ </w:t>
      </w:r>
      <w:r w:rsidRPr="00A76FB3">
        <w:rPr>
          <w:rFonts w:ascii="Times New Roman" w:hAnsi="Times New Roman" w:cs="Times New Roman"/>
          <w:sz w:val="26"/>
          <w:szCs w:val="26"/>
        </w:rPr>
        <w:t xml:space="preserve">nhu cầu </w:t>
      </w:r>
      <w:r w:rsidR="004E0D3E">
        <w:rPr>
          <w:rFonts w:ascii="Times New Roman" w:hAnsi="Times New Roman" w:cs="Times New Roman"/>
          <w:sz w:val="26"/>
          <w:szCs w:val="26"/>
        </w:rPr>
        <w:t xml:space="preserve">của </w:t>
      </w:r>
      <w:r w:rsidRPr="00A76FB3">
        <w:rPr>
          <w:rFonts w:ascii="Times New Roman" w:hAnsi="Times New Roman" w:cs="Times New Roman"/>
          <w:sz w:val="26"/>
          <w:szCs w:val="26"/>
        </w:rPr>
        <w:t xml:space="preserve"> lĩnh vực thương mại điện tử</w:t>
      </w:r>
      <w:r>
        <w:rPr>
          <w:rFonts w:ascii="Times New Roman" w:hAnsi="Times New Roman" w:cs="Times New Roman"/>
          <w:sz w:val="26"/>
          <w:szCs w:val="26"/>
        </w:rPr>
        <w:t>, mặt khác do sự điều chỉnh của các chuỗi cung ứng quốc tế</w:t>
      </w:r>
      <w:r w:rsidRPr="00A76FB3">
        <w:rPr>
          <w:rFonts w:ascii="Times New Roman" w:hAnsi="Times New Roman" w:cs="Times New Roman"/>
          <w:sz w:val="26"/>
          <w:szCs w:val="26"/>
        </w:rPr>
        <w:t>.</w:t>
      </w:r>
    </w:p>
    <w:p w:rsidR="00A76FB3" w:rsidRPr="00A76FB3" w:rsidRDefault="00A76FB3" w:rsidP="00A76FB3">
      <w:pPr>
        <w:spacing w:before="120" w:after="120" w:line="312" w:lineRule="auto"/>
        <w:ind w:firstLine="720"/>
        <w:jc w:val="both"/>
        <w:rPr>
          <w:rFonts w:ascii="Times New Roman" w:hAnsi="Times New Roman" w:cs="Times New Roman"/>
          <w:sz w:val="26"/>
          <w:szCs w:val="26"/>
        </w:rPr>
      </w:pPr>
      <w:proofErr w:type="gramStart"/>
      <w:r>
        <w:rPr>
          <w:rFonts w:ascii="Times New Roman" w:hAnsi="Times New Roman" w:cs="Times New Roman"/>
          <w:sz w:val="26"/>
          <w:szCs w:val="26"/>
        </w:rPr>
        <w:t>Trong nội tại ngành, c</w:t>
      </w:r>
      <w:r w:rsidRPr="00A76FB3">
        <w:rPr>
          <w:rFonts w:ascii="Times New Roman" w:hAnsi="Times New Roman" w:cs="Times New Roman"/>
          <w:sz w:val="26"/>
          <w:szCs w:val="26"/>
        </w:rPr>
        <w:t xml:space="preserve">ác yếu tố thúc đẩy sự tăng trưởng của thị trường là nhu cầu cao từ dịch vụ </w:t>
      </w:r>
      <w:r w:rsidR="004E0D3E">
        <w:rPr>
          <w:rFonts w:ascii="Times New Roman" w:hAnsi="Times New Roman" w:cs="Times New Roman"/>
          <w:sz w:val="26"/>
          <w:szCs w:val="26"/>
        </w:rPr>
        <w:t>logistics</w:t>
      </w:r>
      <w:r w:rsidRPr="00A76FB3">
        <w:rPr>
          <w:rFonts w:ascii="Times New Roman" w:hAnsi="Times New Roman" w:cs="Times New Roman"/>
          <w:sz w:val="26"/>
          <w:szCs w:val="26"/>
        </w:rPr>
        <w:t xml:space="preserve"> hàng dặm cuối cùng và </w:t>
      </w:r>
      <w:r>
        <w:rPr>
          <w:rFonts w:ascii="Times New Roman" w:hAnsi="Times New Roman" w:cs="Times New Roman"/>
          <w:sz w:val="26"/>
          <w:szCs w:val="26"/>
        </w:rPr>
        <w:t xml:space="preserve">sự </w:t>
      </w:r>
      <w:r w:rsidRPr="00A76FB3">
        <w:rPr>
          <w:rFonts w:ascii="Times New Roman" w:hAnsi="Times New Roman" w:cs="Times New Roman"/>
          <w:sz w:val="26"/>
          <w:szCs w:val="26"/>
        </w:rPr>
        <w:t xml:space="preserve">cải thiện nhanh chóng </w:t>
      </w:r>
      <w:r>
        <w:rPr>
          <w:rFonts w:ascii="Times New Roman" w:hAnsi="Times New Roman" w:cs="Times New Roman"/>
          <w:sz w:val="26"/>
          <w:szCs w:val="26"/>
        </w:rPr>
        <w:t xml:space="preserve">của </w:t>
      </w:r>
      <w:r w:rsidRPr="00A76FB3">
        <w:rPr>
          <w:rFonts w:ascii="Times New Roman" w:hAnsi="Times New Roman" w:cs="Times New Roman"/>
          <w:sz w:val="26"/>
          <w:szCs w:val="26"/>
        </w:rPr>
        <w:t>cơ sở hạ tầng giao thông.</w:t>
      </w:r>
      <w:proofErr w:type="gramEnd"/>
      <w:r w:rsidRPr="00A76FB3">
        <w:rPr>
          <w:rFonts w:ascii="Times New Roman" w:hAnsi="Times New Roman" w:cs="Times New Roman"/>
          <w:sz w:val="26"/>
          <w:szCs w:val="26"/>
        </w:rPr>
        <w:t xml:space="preserve"> Singapore là </w:t>
      </w:r>
      <w:r>
        <w:rPr>
          <w:rFonts w:ascii="Times New Roman" w:hAnsi="Times New Roman" w:cs="Times New Roman"/>
          <w:sz w:val="26"/>
          <w:szCs w:val="26"/>
        </w:rPr>
        <w:t>thị trường logistics hiện đại nhất tại ASEAN, với</w:t>
      </w:r>
      <w:r w:rsidRPr="00A76FB3">
        <w:rPr>
          <w:rFonts w:ascii="Times New Roman" w:hAnsi="Times New Roman" w:cs="Times New Roman"/>
          <w:sz w:val="26"/>
          <w:szCs w:val="26"/>
        </w:rPr>
        <w:t xml:space="preserve"> sự hiện diện lớn của các công ty quốc tế và các sáng kiến của chính phủ,</w:t>
      </w:r>
      <w:r w:rsidR="004E0D3E">
        <w:rPr>
          <w:rFonts w:ascii="Times New Roman" w:hAnsi="Times New Roman" w:cs="Times New Roman"/>
          <w:sz w:val="26"/>
          <w:szCs w:val="26"/>
        </w:rPr>
        <w:t xml:space="preserve"> như Adapt and Grow, Go Digital để cải thiện năng lực cạnh tranh của </w:t>
      </w:r>
      <w:r w:rsidRPr="00A76FB3">
        <w:rPr>
          <w:rFonts w:ascii="Times New Roman" w:hAnsi="Times New Roman" w:cs="Times New Roman"/>
          <w:sz w:val="26"/>
          <w:szCs w:val="26"/>
        </w:rPr>
        <w:t>các doanh nghiệp vừa và nhỏ</w:t>
      </w:r>
      <w:r>
        <w:rPr>
          <w:rFonts w:ascii="Times New Roman" w:hAnsi="Times New Roman" w:cs="Times New Roman"/>
          <w:sz w:val="26"/>
          <w:szCs w:val="26"/>
        </w:rPr>
        <w:t>.</w:t>
      </w:r>
      <w:r w:rsidR="004E0D3E">
        <w:rPr>
          <w:rFonts w:ascii="Times New Roman" w:hAnsi="Times New Roman" w:cs="Times New Roman"/>
          <w:sz w:val="26"/>
          <w:szCs w:val="26"/>
        </w:rPr>
        <w:t xml:space="preserve"> </w:t>
      </w:r>
      <w:proofErr w:type="gramStart"/>
      <w:r w:rsidR="004E0D3E">
        <w:rPr>
          <w:rFonts w:ascii="Times New Roman" w:hAnsi="Times New Roman" w:cs="Times New Roman"/>
          <w:sz w:val="26"/>
          <w:szCs w:val="26"/>
        </w:rPr>
        <w:t>Trong khi đó,</w:t>
      </w:r>
      <w:r>
        <w:rPr>
          <w:rFonts w:ascii="Times New Roman" w:hAnsi="Times New Roman" w:cs="Times New Roman"/>
          <w:sz w:val="26"/>
          <w:szCs w:val="26"/>
        </w:rPr>
        <w:t xml:space="preserve"> </w:t>
      </w:r>
      <w:r w:rsidR="004E0D3E">
        <w:rPr>
          <w:rFonts w:ascii="Times New Roman" w:hAnsi="Times New Roman" w:cs="Times New Roman"/>
          <w:sz w:val="26"/>
          <w:szCs w:val="26"/>
        </w:rPr>
        <w:t>n</w:t>
      </w:r>
      <w:r w:rsidRPr="00A76FB3">
        <w:rPr>
          <w:rFonts w:ascii="Times New Roman" w:hAnsi="Times New Roman" w:cs="Times New Roman"/>
          <w:sz w:val="26"/>
          <w:szCs w:val="26"/>
        </w:rPr>
        <w:t xml:space="preserve">hững </w:t>
      </w:r>
      <w:r>
        <w:rPr>
          <w:rFonts w:ascii="Times New Roman" w:hAnsi="Times New Roman" w:cs="Times New Roman"/>
          <w:sz w:val="26"/>
          <w:szCs w:val="26"/>
        </w:rPr>
        <w:t xml:space="preserve">công ty lớn trong lĩnh vực này </w:t>
      </w:r>
      <w:r w:rsidR="004E0D3E">
        <w:rPr>
          <w:rFonts w:ascii="Times New Roman" w:hAnsi="Times New Roman" w:cs="Times New Roman"/>
          <w:sz w:val="26"/>
          <w:szCs w:val="26"/>
        </w:rPr>
        <w:t xml:space="preserve">tiếp tục thể hiện vai trò quan trọng của họ trong việc đầu tư và nâng cấp </w:t>
      </w:r>
      <w:r w:rsidRPr="00A76FB3">
        <w:rPr>
          <w:rFonts w:ascii="Times New Roman" w:hAnsi="Times New Roman" w:cs="Times New Roman"/>
          <w:sz w:val="26"/>
          <w:szCs w:val="26"/>
        </w:rPr>
        <w:t>cơ sở hạ tầng kho bãi.</w:t>
      </w:r>
      <w:proofErr w:type="gramEnd"/>
    </w:p>
    <w:p w:rsidR="00A76FB3" w:rsidRDefault="004E0D3E" w:rsidP="00A76FB3">
      <w:pPr>
        <w:spacing w:before="120" w:after="120" w:line="312" w:lineRule="auto"/>
        <w:ind w:firstLine="720"/>
        <w:jc w:val="both"/>
        <w:rPr>
          <w:rFonts w:ascii="Times New Roman" w:hAnsi="Times New Roman" w:cs="Times New Roman"/>
          <w:sz w:val="26"/>
          <w:szCs w:val="26"/>
        </w:rPr>
      </w:pPr>
      <w:proofErr w:type="gramStart"/>
      <w:r>
        <w:rPr>
          <w:rFonts w:ascii="Times New Roman" w:hAnsi="Times New Roman" w:cs="Times New Roman"/>
          <w:sz w:val="26"/>
          <w:szCs w:val="26"/>
        </w:rPr>
        <w:t>Ngoài Singapore, c</w:t>
      </w:r>
      <w:r w:rsidR="00A76FB3">
        <w:rPr>
          <w:rFonts w:ascii="Times New Roman" w:hAnsi="Times New Roman" w:cs="Times New Roman"/>
          <w:sz w:val="26"/>
          <w:szCs w:val="26"/>
        </w:rPr>
        <w:t>hính phủ các nước ASEAN</w:t>
      </w:r>
      <w:r>
        <w:rPr>
          <w:rFonts w:ascii="Times New Roman" w:hAnsi="Times New Roman" w:cs="Times New Roman"/>
          <w:sz w:val="26"/>
          <w:szCs w:val="26"/>
        </w:rPr>
        <w:t xml:space="preserve"> khác cũng</w:t>
      </w:r>
      <w:r w:rsidR="00A76FB3">
        <w:rPr>
          <w:rFonts w:ascii="Times New Roman" w:hAnsi="Times New Roman" w:cs="Times New Roman"/>
          <w:sz w:val="26"/>
          <w:szCs w:val="26"/>
        </w:rPr>
        <w:t xml:space="preserve"> đang trong qua trình tích cực đầu tư </w:t>
      </w:r>
      <w:r w:rsidR="00A76FB3" w:rsidRPr="00A76FB3">
        <w:rPr>
          <w:rFonts w:ascii="Times New Roman" w:hAnsi="Times New Roman" w:cs="Times New Roman"/>
          <w:sz w:val="26"/>
          <w:szCs w:val="26"/>
        </w:rPr>
        <w:t>cho sự phát triển cơ sở hạ tầng của khu vực.</w:t>
      </w:r>
      <w:proofErr w:type="gramEnd"/>
      <w:r w:rsidR="00A76FB3" w:rsidRPr="00A76FB3">
        <w:rPr>
          <w:rFonts w:ascii="Times New Roman" w:hAnsi="Times New Roman" w:cs="Times New Roman"/>
          <w:sz w:val="26"/>
          <w:szCs w:val="26"/>
        </w:rPr>
        <w:t xml:space="preserve"> </w:t>
      </w:r>
      <w:r>
        <w:rPr>
          <w:rFonts w:ascii="Times New Roman" w:hAnsi="Times New Roman" w:cs="Times New Roman"/>
          <w:sz w:val="26"/>
          <w:szCs w:val="26"/>
        </w:rPr>
        <w:t xml:space="preserve">Ví dụ như </w:t>
      </w:r>
      <w:r w:rsidR="00A76FB3" w:rsidRPr="00A76FB3">
        <w:rPr>
          <w:rFonts w:ascii="Times New Roman" w:hAnsi="Times New Roman" w:cs="Times New Roman"/>
          <w:sz w:val="26"/>
          <w:szCs w:val="26"/>
        </w:rPr>
        <w:t xml:space="preserve">Kế hoạch tổng thể về </w:t>
      </w:r>
      <w:r>
        <w:rPr>
          <w:rFonts w:ascii="Times New Roman" w:hAnsi="Times New Roman" w:cs="Times New Roman"/>
          <w:sz w:val="26"/>
          <w:szCs w:val="26"/>
        </w:rPr>
        <w:t>logistics</w:t>
      </w:r>
      <w:r w:rsidR="00A76FB3" w:rsidRPr="00A76FB3">
        <w:rPr>
          <w:rFonts w:ascii="Times New Roman" w:hAnsi="Times New Roman" w:cs="Times New Roman"/>
          <w:sz w:val="26"/>
          <w:szCs w:val="26"/>
        </w:rPr>
        <w:t xml:space="preserve"> và thuận lợi hóa thương mại của chính phủ Malaysia, các thành phố thông minh được quy hoạch bởi ủy ban ASEAN</w:t>
      </w:r>
      <w:r w:rsidR="00A76FB3">
        <w:rPr>
          <w:rFonts w:ascii="Times New Roman" w:hAnsi="Times New Roman" w:cs="Times New Roman"/>
          <w:sz w:val="26"/>
          <w:szCs w:val="26"/>
        </w:rPr>
        <w:t>.</w:t>
      </w:r>
    </w:p>
    <w:p w:rsidR="004E0D3E" w:rsidRDefault="004E0D3E" w:rsidP="00A76FB3">
      <w:pPr>
        <w:spacing w:before="120" w:after="120" w:line="312" w:lineRule="auto"/>
        <w:ind w:firstLine="720"/>
        <w:jc w:val="both"/>
        <w:rPr>
          <w:rFonts w:ascii="Times New Roman" w:hAnsi="Times New Roman" w:cs="Times New Roman"/>
          <w:sz w:val="26"/>
          <w:szCs w:val="26"/>
        </w:rPr>
      </w:pPr>
      <w:proofErr w:type="gramStart"/>
      <w:r>
        <w:rPr>
          <w:rFonts w:ascii="Times New Roman" w:hAnsi="Times New Roman" w:cs="Times New Roman"/>
          <w:sz w:val="26"/>
          <w:szCs w:val="26"/>
        </w:rPr>
        <w:t>Với</w:t>
      </w:r>
      <w:r w:rsidR="0079328C" w:rsidRPr="0079328C">
        <w:rPr>
          <w:rFonts w:ascii="Times New Roman" w:hAnsi="Times New Roman" w:cs="Times New Roman"/>
          <w:sz w:val="26"/>
          <w:szCs w:val="26"/>
        </w:rPr>
        <w:t xml:space="preserve"> hơn 330 triệu người dùng internet trong khu vực ASEAN, thương mại điện tử trong khu vực được ước tính sẽ trở thành một ngành công nghiệp lớn trong những năm tới.</w:t>
      </w:r>
      <w:proofErr w:type="gramEnd"/>
      <w:r w:rsidR="0079328C" w:rsidRPr="0079328C">
        <w:rPr>
          <w:rFonts w:ascii="Times New Roman" w:hAnsi="Times New Roman" w:cs="Times New Roman"/>
          <w:sz w:val="26"/>
          <w:szCs w:val="26"/>
        </w:rPr>
        <w:t xml:space="preserve"> </w:t>
      </w:r>
      <w:proofErr w:type="gramStart"/>
      <w:r w:rsidR="0079328C" w:rsidRPr="0079328C">
        <w:rPr>
          <w:rFonts w:ascii="Times New Roman" w:hAnsi="Times New Roman" w:cs="Times New Roman"/>
          <w:sz w:val="26"/>
          <w:szCs w:val="26"/>
        </w:rPr>
        <w:t>Ước tính nền kinh tế internet ASEAN đạt 72 tỷ USD về tổng giá trị</w:t>
      </w:r>
      <w:r>
        <w:rPr>
          <w:rFonts w:ascii="Times New Roman" w:hAnsi="Times New Roman" w:cs="Times New Roman"/>
          <w:sz w:val="26"/>
          <w:szCs w:val="26"/>
        </w:rPr>
        <w:t xml:space="preserve"> hàng hóa</w:t>
      </w:r>
      <w:r w:rsidR="0079328C" w:rsidRPr="0079328C">
        <w:rPr>
          <w:rFonts w:ascii="Times New Roman" w:hAnsi="Times New Roman" w:cs="Times New Roman"/>
          <w:sz w:val="26"/>
          <w:szCs w:val="26"/>
        </w:rPr>
        <w:t xml:space="preserve"> trong năm 2018.</w:t>
      </w:r>
      <w:proofErr w:type="gramEnd"/>
      <w:r w:rsidR="0079328C" w:rsidRPr="0079328C">
        <w:rPr>
          <w:rFonts w:ascii="Times New Roman" w:hAnsi="Times New Roman" w:cs="Times New Roman"/>
          <w:sz w:val="26"/>
          <w:szCs w:val="26"/>
        </w:rPr>
        <w:t xml:space="preserve"> Khoảng 3</w:t>
      </w:r>
      <w:proofErr w:type="gramStart"/>
      <w:r w:rsidR="0079328C" w:rsidRPr="0079328C">
        <w:rPr>
          <w:rFonts w:ascii="Times New Roman" w:hAnsi="Times New Roman" w:cs="Times New Roman"/>
          <w:sz w:val="26"/>
          <w:szCs w:val="26"/>
        </w:rPr>
        <w:t>,8</w:t>
      </w:r>
      <w:proofErr w:type="gramEnd"/>
      <w:r w:rsidR="0079328C" w:rsidRPr="0079328C">
        <w:rPr>
          <w:rFonts w:ascii="Times New Roman" w:hAnsi="Times New Roman" w:cs="Times New Roman"/>
          <w:sz w:val="26"/>
          <w:szCs w:val="26"/>
        </w:rPr>
        <w:t xml:space="preserve"> triệu người dùng mới được ước tính sẽ </w:t>
      </w:r>
      <w:r>
        <w:rPr>
          <w:rFonts w:ascii="Times New Roman" w:hAnsi="Times New Roman" w:cs="Times New Roman"/>
          <w:sz w:val="26"/>
          <w:szCs w:val="26"/>
        </w:rPr>
        <w:t xml:space="preserve">mua sắm </w:t>
      </w:r>
      <w:r w:rsidR="0079328C" w:rsidRPr="0079328C">
        <w:rPr>
          <w:rFonts w:ascii="Times New Roman" w:hAnsi="Times New Roman" w:cs="Times New Roman"/>
          <w:sz w:val="26"/>
          <w:szCs w:val="26"/>
        </w:rPr>
        <w:t>trực tuyến mỗi tháng trong khu vực, đưa ASEAN trở thành thị trường internet tăng trưởng nhanh nhất thế giới.</w:t>
      </w:r>
    </w:p>
    <w:p w:rsidR="0079328C" w:rsidRPr="0079328C" w:rsidRDefault="0079328C" w:rsidP="00A76FB3">
      <w:pPr>
        <w:spacing w:before="120" w:after="120" w:line="312" w:lineRule="auto"/>
        <w:ind w:firstLine="720"/>
        <w:jc w:val="both"/>
        <w:rPr>
          <w:rFonts w:ascii="Times New Roman" w:hAnsi="Times New Roman" w:cs="Times New Roman"/>
          <w:sz w:val="26"/>
          <w:szCs w:val="26"/>
        </w:rPr>
      </w:pPr>
      <w:r w:rsidRPr="0079328C">
        <w:rPr>
          <w:rFonts w:ascii="Times New Roman" w:hAnsi="Times New Roman" w:cs="Times New Roman"/>
          <w:sz w:val="26"/>
          <w:szCs w:val="26"/>
        </w:rPr>
        <w:t xml:space="preserve"> Ngoài ra, dân số trẻ ngày càng mở rộng, tăng thu nhập khả dụng (tất cả sáu quốc gia lớn trong khu vực dự kiến ​​sẽ </w:t>
      </w:r>
      <w:r w:rsidR="004E0D3E">
        <w:rPr>
          <w:rFonts w:ascii="Times New Roman" w:hAnsi="Times New Roman" w:cs="Times New Roman"/>
          <w:sz w:val="26"/>
          <w:szCs w:val="26"/>
        </w:rPr>
        <w:t>vượt ngưỡng</w:t>
      </w:r>
      <w:r w:rsidRPr="0079328C">
        <w:rPr>
          <w:rFonts w:ascii="Times New Roman" w:hAnsi="Times New Roman" w:cs="Times New Roman"/>
          <w:sz w:val="26"/>
          <w:szCs w:val="26"/>
        </w:rPr>
        <w:t xml:space="preserve"> 3.000 USD GDP bình quân đầu người ước tính) và hệ thống thanh toán trực tuyến khả dụng hơn</w:t>
      </w:r>
      <w:r w:rsidR="004E0D3E">
        <w:rPr>
          <w:rFonts w:ascii="Times New Roman" w:hAnsi="Times New Roman" w:cs="Times New Roman"/>
          <w:sz w:val="26"/>
          <w:szCs w:val="26"/>
        </w:rPr>
        <w:t xml:space="preserve"> thúc đẩy</w:t>
      </w:r>
      <w:r w:rsidRPr="0079328C">
        <w:rPr>
          <w:rFonts w:ascii="Times New Roman" w:hAnsi="Times New Roman" w:cs="Times New Roman"/>
          <w:sz w:val="26"/>
          <w:szCs w:val="26"/>
        </w:rPr>
        <w:t xml:space="preserve"> kinh tế internet, ước tính sẽ tăng lên 240 tỷ</w:t>
      </w:r>
      <w:r>
        <w:rPr>
          <w:rFonts w:ascii="Times New Roman" w:hAnsi="Times New Roman" w:cs="Times New Roman"/>
          <w:sz w:val="26"/>
          <w:szCs w:val="26"/>
        </w:rPr>
        <w:t xml:space="preserve"> USD vào năm 2025.</w:t>
      </w:r>
    </w:p>
    <w:p w:rsidR="0079328C" w:rsidRDefault="0079328C" w:rsidP="0079328C">
      <w:pPr>
        <w:spacing w:before="120" w:after="120" w:line="312" w:lineRule="auto"/>
        <w:ind w:firstLine="720"/>
        <w:jc w:val="both"/>
        <w:rPr>
          <w:rFonts w:ascii="Times New Roman" w:hAnsi="Times New Roman" w:cs="Times New Roman"/>
          <w:sz w:val="26"/>
          <w:szCs w:val="26"/>
        </w:rPr>
      </w:pPr>
      <w:proofErr w:type="gramStart"/>
      <w:r w:rsidRPr="0079328C">
        <w:rPr>
          <w:rFonts w:ascii="Times New Roman" w:hAnsi="Times New Roman" w:cs="Times New Roman"/>
          <w:sz w:val="26"/>
          <w:szCs w:val="26"/>
        </w:rPr>
        <w:t xml:space="preserve">Sự phát triển của thương mại điện tử gây áp lực lên ngành kho bãi và </w:t>
      </w:r>
      <w:r w:rsidR="004E0D3E">
        <w:rPr>
          <w:rFonts w:ascii="Times New Roman" w:hAnsi="Times New Roman" w:cs="Times New Roman"/>
          <w:sz w:val="26"/>
          <w:szCs w:val="26"/>
        </w:rPr>
        <w:t>logistics</w:t>
      </w:r>
      <w:r w:rsidRPr="0079328C">
        <w:rPr>
          <w:rFonts w:ascii="Times New Roman" w:hAnsi="Times New Roman" w:cs="Times New Roman"/>
          <w:sz w:val="26"/>
          <w:szCs w:val="26"/>
        </w:rPr>
        <w:t xml:space="preserve"> đang phát triển trong khu vực.</w:t>
      </w:r>
      <w:proofErr w:type="gramEnd"/>
      <w:r w:rsidRPr="0079328C">
        <w:rPr>
          <w:rFonts w:ascii="Times New Roman" w:hAnsi="Times New Roman" w:cs="Times New Roman"/>
          <w:sz w:val="26"/>
          <w:szCs w:val="26"/>
        </w:rPr>
        <w:t xml:space="preserve"> </w:t>
      </w:r>
      <w:proofErr w:type="gramStart"/>
      <w:r w:rsidRPr="0079328C">
        <w:rPr>
          <w:rFonts w:ascii="Times New Roman" w:hAnsi="Times New Roman" w:cs="Times New Roman"/>
          <w:sz w:val="26"/>
          <w:szCs w:val="26"/>
        </w:rPr>
        <w:t>Thương mại điện tử yêu cầu giao hàng nhanh chóng, cùng với</w:t>
      </w:r>
      <w:r w:rsidR="004E0D3E">
        <w:rPr>
          <w:rFonts w:ascii="Times New Roman" w:hAnsi="Times New Roman" w:cs="Times New Roman"/>
          <w:sz w:val="26"/>
          <w:szCs w:val="26"/>
        </w:rPr>
        <w:t xml:space="preserve"> năng lực quản lý kho vượt trội so với thương mại truyền </w:t>
      </w:r>
      <w:r w:rsidR="004E0D3E">
        <w:rPr>
          <w:rFonts w:ascii="Times New Roman" w:hAnsi="Times New Roman" w:cs="Times New Roman"/>
          <w:sz w:val="26"/>
          <w:szCs w:val="26"/>
        </w:rPr>
        <w:lastRenderedPageBreak/>
        <w:t>thống</w:t>
      </w:r>
      <w:r w:rsidRPr="0079328C">
        <w:rPr>
          <w:rFonts w:ascii="Times New Roman" w:hAnsi="Times New Roman" w:cs="Times New Roman"/>
          <w:sz w:val="26"/>
          <w:szCs w:val="26"/>
        </w:rPr>
        <w:t>.</w:t>
      </w:r>
      <w:proofErr w:type="gramEnd"/>
      <w:r w:rsidRPr="0079328C">
        <w:rPr>
          <w:rFonts w:ascii="Times New Roman" w:hAnsi="Times New Roman" w:cs="Times New Roman"/>
          <w:sz w:val="26"/>
          <w:szCs w:val="26"/>
        </w:rPr>
        <w:t xml:space="preserve"> Một số </w:t>
      </w:r>
      <w:r w:rsidR="004E0D3E">
        <w:rPr>
          <w:rFonts w:ascii="Times New Roman" w:hAnsi="Times New Roman" w:cs="Times New Roman"/>
          <w:sz w:val="26"/>
          <w:szCs w:val="26"/>
        </w:rPr>
        <w:t>công ty kho bãi lớn</w:t>
      </w:r>
      <w:r w:rsidRPr="0079328C">
        <w:rPr>
          <w:rFonts w:ascii="Times New Roman" w:hAnsi="Times New Roman" w:cs="Times New Roman"/>
          <w:sz w:val="26"/>
          <w:szCs w:val="26"/>
        </w:rPr>
        <w:t xml:space="preserve"> </w:t>
      </w:r>
      <w:r w:rsidR="004E0D3E">
        <w:rPr>
          <w:rFonts w:ascii="Times New Roman" w:hAnsi="Times New Roman" w:cs="Times New Roman"/>
          <w:sz w:val="26"/>
          <w:szCs w:val="26"/>
        </w:rPr>
        <w:t>tại</w:t>
      </w:r>
      <w:r w:rsidRPr="0079328C">
        <w:rPr>
          <w:rFonts w:ascii="Times New Roman" w:hAnsi="Times New Roman" w:cs="Times New Roman"/>
          <w:sz w:val="26"/>
          <w:szCs w:val="26"/>
        </w:rPr>
        <w:t xml:space="preserve"> ASEAN, như Yusen </w:t>
      </w:r>
      <w:r w:rsidR="004E0D3E">
        <w:rPr>
          <w:rFonts w:ascii="Times New Roman" w:hAnsi="Times New Roman" w:cs="Times New Roman"/>
          <w:sz w:val="26"/>
          <w:szCs w:val="26"/>
        </w:rPr>
        <w:t>logistics</w:t>
      </w:r>
      <w:r w:rsidRPr="0079328C">
        <w:rPr>
          <w:rFonts w:ascii="Times New Roman" w:hAnsi="Times New Roman" w:cs="Times New Roman"/>
          <w:sz w:val="26"/>
          <w:szCs w:val="26"/>
        </w:rPr>
        <w:t xml:space="preserve">, CEVA và CWT Logistics, đã liên tục phát triển cơ sở hạ tầng kho của họ để </w:t>
      </w:r>
      <w:r w:rsidR="004E0D3E">
        <w:rPr>
          <w:rFonts w:ascii="Times New Roman" w:hAnsi="Times New Roman" w:cs="Times New Roman"/>
          <w:sz w:val="26"/>
          <w:szCs w:val="26"/>
        </w:rPr>
        <w:t xml:space="preserve">đáp ứng nhu cầu ngày càng cao của logistics cho </w:t>
      </w:r>
      <w:r w:rsidRPr="0079328C">
        <w:rPr>
          <w:rFonts w:ascii="Times New Roman" w:hAnsi="Times New Roman" w:cs="Times New Roman"/>
          <w:sz w:val="26"/>
          <w:szCs w:val="26"/>
        </w:rPr>
        <w:t>thương mại điện tử.</w:t>
      </w:r>
    </w:p>
    <w:p w:rsidR="0079328C" w:rsidRDefault="0079328C" w:rsidP="0079328C">
      <w:pPr>
        <w:spacing w:before="120" w:after="120" w:line="312" w:lineRule="auto"/>
        <w:ind w:firstLine="720"/>
        <w:jc w:val="both"/>
        <w:rPr>
          <w:rFonts w:ascii="Times New Roman" w:hAnsi="Times New Roman" w:cs="Times New Roman"/>
          <w:sz w:val="26"/>
          <w:szCs w:val="26"/>
        </w:rPr>
      </w:pPr>
      <w:proofErr w:type="gramStart"/>
      <w:r w:rsidRPr="0079328C">
        <w:rPr>
          <w:rFonts w:ascii="Times New Roman" w:hAnsi="Times New Roman" w:cs="Times New Roman"/>
          <w:sz w:val="26"/>
          <w:szCs w:val="26"/>
        </w:rPr>
        <w:t xml:space="preserve">Thị trường kho bãi và phân phối trong khu vực ASEAN bị phân mảnh với một số lượng lớn </w:t>
      </w:r>
      <w:r w:rsidR="00EF5EDA">
        <w:rPr>
          <w:rFonts w:ascii="Times New Roman" w:hAnsi="Times New Roman" w:cs="Times New Roman"/>
          <w:sz w:val="26"/>
          <w:szCs w:val="26"/>
        </w:rPr>
        <w:t>công ty</w:t>
      </w:r>
      <w:r w:rsidRPr="0079328C">
        <w:rPr>
          <w:rFonts w:ascii="Times New Roman" w:hAnsi="Times New Roman" w:cs="Times New Roman"/>
          <w:sz w:val="26"/>
          <w:szCs w:val="26"/>
        </w:rPr>
        <w:t xml:space="preserve"> đang cố gắng giành lấy một phần đáng kể của thị trường đang phát triển.</w:t>
      </w:r>
      <w:proofErr w:type="gramEnd"/>
      <w:r w:rsidRPr="0079328C">
        <w:rPr>
          <w:rFonts w:ascii="Times New Roman" w:hAnsi="Times New Roman" w:cs="Times New Roman"/>
          <w:sz w:val="26"/>
          <w:szCs w:val="26"/>
        </w:rPr>
        <w:t xml:space="preserve"> Một số quốc gia trong khu vực ASEAN, như Indonesia và Philippines, đang tăng trưởng vừa phải với sự hiện diện của số lượng lớn </w:t>
      </w:r>
      <w:r w:rsidR="00EF5EDA">
        <w:rPr>
          <w:rFonts w:ascii="Times New Roman" w:hAnsi="Times New Roman" w:cs="Times New Roman"/>
          <w:sz w:val="26"/>
          <w:szCs w:val="26"/>
        </w:rPr>
        <w:t>công ty</w:t>
      </w:r>
      <w:r w:rsidRPr="0079328C">
        <w:rPr>
          <w:rFonts w:ascii="Times New Roman" w:hAnsi="Times New Roman" w:cs="Times New Roman"/>
          <w:sz w:val="26"/>
          <w:szCs w:val="26"/>
        </w:rPr>
        <w:t xml:space="preserve"> địa phương và một số </w:t>
      </w:r>
      <w:r w:rsidR="00EF5EDA">
        <w:rPr>
          <w:rFonts w:ascii="Times New Roman" w:hAnsi="Times New Roman" w:cs="Times New Roman"/>
          <w:sz w:val="26"/>
          <w:szCs w:val="26"/>
        </w:rPr>
        <w:t>công ty</w:t>
      </w:r>
      <w:r w:rsidRPr="0079328C">
        <w:rPr>
          <w:rFonts w:ascii="Times New Roman" w:hAnsi="Times New Roman" w:cs="Times New Roman"/>
          <w:sz w:val="26"/>
          <w:szCs w:val="26"/>
        </w:rPr>
        <w:t xml:space="preserve"> chính. Tuy nhiên, Singapore, Việt Nam và Thái </w:t>
      </w:r>
      <w:proofErr w:type="gramStart"/>
      <w:r w:rsidRPr="0079328C">
        <w:rPr>
          <w:rFonts w:ascii="Times New Roman" w:hAnsi="Times New Roman" w:cs="Times New Roman"/>
          <w:sz w:val="26"/>
          <w:szCs w:val="26"/>
        </w:rPr>
        <w:t>Lan</w:t>
      </w:r>
      <w:proofErr w:type="gramEnd"/>
      <w:r w:rsidRPr="0079328C">
        <w:rPr>
          <w:rFonts w:ascii="Times New Roman" w:hAnsi="Times New Roman" w:cs="Times New Roman"/>
          <w:sz w:val="26"/>
          <w:szCs w:val="26"/>
        </w:rPr>
        <w:t xml:space="preserve"> là những thị trường cạnh tranh cao, với sự hiện diện của số lượng lớn </w:t>
      </w:r>
      <w:r w:rsidR="00EF5EDA">
        <w:rPr>
          <w:rFonts w:ascii="Times New Roman" w:hAnsi="Times New Roman" w:cs="Times New Roman"/>
          <w:sz w:val="26"/>
          <w:szCs w:val="26"/>
        </w:rPr>
        <w:t>công ty</w:t>
      </w:r>
      <w:r w:rsidRPr="0079328C">
        <w:rPr>
          <w:rFonts w:ascii="Times New Roman" w:hAnsi="Times New Roman" w:cs="Times New Roman"/>
          <w:sz w:val="26"/>
          <w:szCs w:val="26"/>
        </w:rPr>
        <w:t xml:space="preserve"> quốc tế.</w:t>
      </w:r>
    </w:p>
    <w:p w:rsidR="00792CBF" w:rsidRPr="00D107FA" w:rsidRDefault="0079328C" w:rsidP="0079328C">
      <w:pPr>
        <w:spacing w:before="120" w:after="120" w:line="312" w:lineRule="auto"/>
        <w:ind w:firstLine="720"/>
        <w:jc w:val="both"/>
        <w:rPr>
          <w:rFonts w:ascii="Times New Roman" w:hAnsi="Times New Roman" w:cs="Times New Roman"/>
          <w:sz w:val="26"/>
          <w:szCs w:val="26"/>
        </w:rPr>
      </w:pPr>
      <w:r w:rsidRPr="0079328C">
        <w:rPr>
          <w:rFonts w:ascii="Times New Roman" w:hAnsi="Times New Roman" w:cs="Times New Roman"/>
          <w:sz w:val="26"/>
          <w:szCs w:val="26"/>
        </w:rPr>
        <w:t>CEVA, Yusen Logistics, Kerry Logistics và DHL là một trong những công ty lớn có mặt trong khu vực. Áp lực ngày càng tăng từ thương mại điện tử và thương mại quốc tế</w:t>
      </w:r>
      <w:r w:rsidR="00A76FB3">
        <w:rPr>
          <w:rFonts w:ascii="Times New Roman" w:hAnsi="Times New Roman" w:cs="Times New Roman"/>
          <w:sz w:val="26"/>
          <w:szCs w:val="26"/>
        </w:rPr>
        <w:t xml:space="preserve"> đã thúc đẩy các công ty này </w:t>
      </w:r>
      <w:r w:rsidRPr="0079328C">
        <w:rPr>
          <w:rFonts w:ascii="Times New Roman" w:hAnsi="Times New Roman" w:cs="Times New Roman"/>
          <w:sz w:val="26"/>
          <w:szCs w:val="26"/>
        </w:rPr>
        <w:t xml:space="preserve">phát triển số lượng lớn kho hàng trong khu vực. </w:t>
      </w:r>
      <w:proofErr w:type="gramStart"/>
      <w:r w:rsidR="00EF5EDA">
        <w:rPr>
          <w:rFonts w:ascii="Times New Roman" w:hAnsi="Times New Roman" w:cs="Times New Roman"/>
          <w:sz w:val="26"/>
          <w:szCs w:val="26"/>
        </w:rPr>
        <w:t>Công ty</w:t>
      </w:r>
      <w:r w:rsidRPr="0079328C">
        <w:rPr>
          <w:rFonts w:ascii="Times New Roman" w:hAnsi="Times New Roman" w:cs="Times New Roman"/>
          <w:sz w:val="26"/>
          <w:szCs w:val="26"/>
        </w:rPr>
        <w:t xml:space="preserve"> và phân phối địa phương đã có thể cạnh tranh với </w:t>
      </w:r>
      <w:r w:rsidR="00EF5EDA">
        <w:rPr>
          <w:rFonts w:ascii="Times New Roman" w:hAnsi="Times New Roman" w:cs="Times New Roman"/>
          <w:sz w:val="26"/>
          <w:szCs w:val="26"/>
        </w:rPr>
        <w:t>công ty</w:t>
      </w:r>
      <w:r w:rsidRPr="0079328C">
        <w:rPr>
          <w:rFonts w:ascii="Times New Roman" w:hAnsi="Times New Roman" w:cs="Times New Roman"/>
          <w:sz w:val="26"/>
          <w:szCs w:val="26"/>
        </w:rPr>
        <w:t xml:space="preserve"> quốc tế</w:t>
      </w:r>
      <w:r w:rsidR="00EF5EDA">
        <w:rPr>
          <w:rFonts w:ascii="Times New Roman" w:hAnsi="Times New Roman" w:cs="Times New Roman"/>
          <w:sz w:val="26"/>
          <w:szCs w:val="26"/>
        </w:rPr>
        <w:t xml:space="preserve">, do thời gian hoạt động </w:t>
      </w:r>
      <w:r w:rsidRPr="0079328C">
        <w:rPr>
          <w:rFonts w:ascii="Times New Roman" w:hAnsi="Times New Roman" w:cs="Times New Roman"/>
          <w:sz w:val="26"/>
          <w:szCs w:val="26"/>
        </w:rPr>
        <w:t>trong nước</w:t>
      </w:r>
      <w:r w:rsidR="00EF5EDA">
        <w:rPr>
          <w:rFonts w:ascii="Times New Roman" w:hAnsi="Times New Roman" w:cs="Times New Roman"/>
          <w:sz w:val="26"/>
          <w:szCs w:val="26"/>
        </w:rPr>
        <w:t xml:space="preserve"> mang lại cho họ một số lợi thế nhất định về kinh nghiệm và mạng lưới.</w:t>
      </w:r>
      <w:proofErr w:type="gramEnd"/>
      <w:r w:rsidR="00EF5EDA">
        <w:rPr>
          <w:rFonts w:ascii="Times New Roman" w:hAnsi="Times New Roman" w:cs="Times New Roman"/>
          <w:sz w:val="26"/>
          <w:szCs w:val="26"/>
        </w:rPr>
        <w:t xml:space="preserve"> </w:t>
      </w:r>
    </w:p>
    <w:p w:rsidR="00184922" w:rsidRDefault="00873A76" w:rsidP="00626C23">
      <w:pPr>
        <w:pStyle w:val="Heading2"/>
        <w:numPr>
          <w:ilvl w:val="1"/>
          <w:numId w:val="1"/>
        </w:numPr>
        <w:spacing w:before="120" w:after="120" w:line="312" w:lineRule="auto"/>
        <w:rPr>
          <w:rFonts w:ascii="Times New Roman" w:hAnsi="Times New Roman" w:cs="Times New Roman"/>
        </w:rPr>
      </w:pPr>
      <w:bookmarkStart w:id="3" w:name="_Toc3710327"/>
      <w:r w:rsidRPr="006A0A2F">
        <w:rPr>
          <w:rFonts w:ascii="Times New Roman" w:hAnsi="Times New Roman" w:cs="Times New Roman"/>
          <w:i/>
        </w:rPr>
        <w:t>Tình hình kinh tế, sản xuất, thương mại, đầu tư liên quan đến hoạt động logistics</w:t>
      </w:r>
      <w:bookmarkEnd w:id="3"/>
    </w:p>
    <w:p w:rsidR="002803F0" w:rsidRPr="00A76FB3" w:rsidRDefault="00A76FB3" w:rsidP="002803F0">
      <w:pPr>
        <w:spacing w:before="120" w:after="120" w:line="312" w:lineRule="auto"/>
        <w:ind w:firstLine="720"/>
        <w:jc w:val="both"/>
        <w:rPr>
          <w:rFonts w:ascii="Times New Roman" w:hAnsi="Times New Roman" w:cs="Times New Roman"/>
          <w:sz w:val="26"/>
          <w:szCs w:val="26"/>
        </w:rPr>
      </w:pPr>
      <w:r>
        <w:rPr>
          <w:rFonts w:ascii="Times New Roman" w:hAnsi="Times New Roman" w:cs="Times New Roman"/>
          <w:sz w:val="26"/>
          <w:szCs w:val="26"/>
        </w:rPr>
        <w:t>T</w:t>
      </w:r>
      <w:r w:rsidRPr="00A76FB3">
        <w:rPr>
          <w:rFonts w:ascii="Times New Roman" w:hAnsi="Times New Roman" w:cs="Times New Roman"/>
          <w:sz w:val="26"/>
          <w:szCs w:val="26"/>
        </w:rPr>
        <w:t>heo khảo sát của Diễn đàn Tài chính châu Á 2019, Đông Nam Á vượt Trung Quốc trở thành khu vực nhiều khả năng mang lại lợi tức đầu tư tốt nhất, trong bối cảnh cuộc chiến thương mại giữa Mỹ và Trung Quốc.</w:t>
      </w:r>
    </w:p>
    <w:p w:rsidR="00A76FB3" w:rsidRDefault="00A76FB3" w:rsidP="002803F0">
      <w:pPr>
        <w:spacing w:before="120" w:after="120" w:line="312" w:lineRule="auto"/>
        <w:ind w:firstLine="720"/>
        <w:jc w:val="both"/>
        <w:rPr>
          <w:rFonts w:ascii="Times New Roman" w:hAnsi="Times New Roman" w:cs="Times New Roman"/>
          <w:sz w:val="26"/>
          <w:szCs w:val="26"/>
        </w:rPr>
      </w:pPr>
      <w:r>
        <w:rPr>
          <w:rFonts w:ascii="Times New Roman" w:hAnsi="Times New Roman" w:cs="Times New Roman"/>
          <w:sz w:val="26"/>
          <w:szCs w:val="26"/>
        </w:rPr>
        <w:t>K</w:t>
      </w:r>
      <w:r w:rsidRPr="00A76FB3">
        <w:rPr>
          <w:rFonts w:ascii="Times New Roman" w:hAnsi="Times New Roman" w:cs="Times New Roman"/>
          <w:sz w:val="26"/>
          <w:szCs w:val="26"/>
        </w:rPr>
        <w:t>hoảng 39% số người được hỏi xem Đông Nam Á là khu vực đem lại lợi tức đầu tư tốt nhất, trong khi 35% chọn Trung Quốc và 16% chọn Mỹ. Vào năm ngoái, trong khảo sát tương tự, khoảng 55% số người được hỏi cho rằng Trung Quốc sẽ mang lại lợi tức đầu tư tốt nhất trong năm 2018. Thống kê trong năm 2017 cho thấy, đầu tư trực tiếp nước ngoài (FDI) chảy vào các nước ASEAN đã tăng lên mức kỷ lục 137 tỷ USD, cao hơn 14 tỷ USD so với năm 2016. Còn trong một báo cáo công bố vào tháng 11 năm ngoái, 3 quốc gia thành viên ASEAN, gồm Việt Nam, Indonesia và Singapore, chiếm khoảng 72% dòng vốn FDI trong khối. </w:t>
      </w:r>
    </w:p>
    <w:p w:rsidR="006059BC" w:rsidRDefault="006059BC" w:rsidP="006059BC">
      <w:pPr>
        <w:spacing w:before="120" w:after="120" w:line="312" w:lineRule="auto"/>
        <w:ind w:firstLine="720"/>
        <w:jc w:val="both"/>
        <w:rPr>
          <w:rFonts w:ascii="Times New Roman" w:hAnsi="Times New Roman" w:cs="Times New Roman"/>
          <w:sz w:val="26"/>
          <w:szCs w:val="26"/>
        </w:rPr>
      </w:pPr>
      <w:proofErr w:type="gramStart"/>
      <w:r>
        <w:rPr>
          <w:rFonts w:ascii="Times New Roman" w:hAnsi="Times New Roman" w:cs="Times New Roman"/>
          <w:sz w:val="26"/>
          <w:szCs w:val="26"/>
        </w:rPr>
        <w:t>Bên cạnh đó, các nền kinh tế ASEAN cũng phải chịu những tác động lớn từ sự gia tăng của bảo hộ thương mại tại nhiều thị trường đối tác trên thế giới.</w:t>
      </w:r>
      <w:proofErr w:type="gramEnd"/>
      <w:r>
        <w:rPr>
          <w:rFonts w:ascii="Times New Roman" w:hAnsi="Times New Roman" w:cs="Times New Roman"/>
          <w:sz w:val="26"/>
          <w:szCs w:val="26"/>
        </w:rPr>
        <w:t xml:space="preserve"> </w:t>
      </w:r>
      <w:r w:rsidRPr="006059BC">
        <w:rPr>
          <w:rFonts w:ascii="Times New Roman" w:hAnsi="Times New Roman" w:cs="Times New Roman"/>
          <w:sz w:val="26"/>
          <w:szCs w:val="26"/>
        </w:rPr>
        <w:t xml:space="preserve">Các </w:t>
      </w:r>
      <w:r w:rsidRPr="006059BC">
        <w:rPr>
          <w:rFonts w:ascii="Times New Roman" w:hAnsi="Times New Roman" w:cs="Times New Roman"/>
          <w:sz w:val="26"/>
          <w:szCs w:val="26"/>
        </w:rPr>
        <w:lastRenderedPageBreak/>
        <w:t>đợt tăng thuế có thể khiến dòng vốn chảy khỏi nhiều nước Đông Nam Á do giới đầu tư muốn tìm kiếm lợi nhuận cao hơn tại thị trường Mỹ. Nếu không được kiểm soát hiệu quả, dòng vốn thất thoát này có thể gây ra bất ổn về tài chính và thậm chí là khủng hoảng tại các nền kinh tế khu vực.</w:t>
      </w:r>
    </w:p>
    <w:p w:rsidR="006059BC" w:rsidRPr="002803F0" w:rsidRDefault="006059BC" w:rsidP="006059BC">
      <w:pPr>
        <w:spacing w:before="120" w:after="120" w:line="312" w:lineRule="auto"/>
        <w:ind w:firstLine="720"/>
        <w:jc w:val="both"/>
        <w:rPr>
          <w:rFonts w:ascii="Times New Roman" w:hAnsi="Times New Roman" w:cs="Times New Roman"/>
          <w:sz w:val="26"/>
          <w:szCs w:val="26"/>
        </w:rPr>
      </w:pPr>
      <w:r w:rsidRPr="006059BC">
        <w:rPr>
          <w:rFonts w:ascii="Times New Roman" w:hAnsi="Times New Roman" w:cs="Times New Roman"/>
          <w:sz w:val="26"/>
          <w:szCs w:val="26"/>
        </w:rPr>
        <w:t>Để đương đầu với những cản lực kinh tế trong năm 2019, các nước thành viên Hiệp hội Các quốc gia Đông Nam Á (ASEAN) cần ưu tiên thúc đẩy </w:t>
      </w:r>
      <w:hyperlink r:id="rId9" w:history="1">
        <w:r w:rsidRPr="006059BC">
          <w:rPr>
            <w:rFonts w:ascii="Times New Roman" w:hAnsi="Times New Roman" w:cs="Times New Roman"/>
            <w:sz w:val="26"/>
            <w:szCs w:val="26"/>
          </w:rPr>
          <w:t>Cộng đồng Kinh tế ASEAN</w:t>
        </w:r>
      </w:hyperlink>
      <w:r w:rsidRPr="006059BC">
        <w:rPr>
          <w:rFonts w:ascii="Times New Roman" w:hAnsi="Times New Roman" w:cs="Times New Roman"/>
          <w:sz w:val="26"/>
          <w:szCs w:val="26"/>
        </w:rPr>
        <w:t>(AEC) 2025 và hoàn tất quá trình đàm phán về Hiệp định Đối tác kinh tế toàn diện khu vực (RCEP) cùng những nỗ lực mạnh mẽ</w:t>
      </w:r>
      <w:r>
        <w:rPr>
          <w:rFonts w:ascii="Times New Roman" w:hAnsi="Times New Roman" w:cs="Times New Roman"/>
          <w:sz w:val="26"/>
          <w:szCs w:val="26"/>
        </w:rPr>
        <w:t xml:space="preserve"> để thúc đẩy quá trình thực thi </w:t>
      </w:r>
      <w:r w:rsidRPr="006059BC">
        <w:rPr>
          <w:rFonts w:ascii="Times New Roman" w:hAnsi="Times New Roman" w:cs="Times New Roman"/>
          <w:sz w:val="26"/>
          <w:szCs w:val="26"/>
        </w:rPr>
        <w:t>các sáng kiến khu vực như AEC 2025, Thỏa thuận Đầu tư và thương mại tự do ASEAN-Hong Kong (Trung Quốc), gọi tắt là AHKFTA, </w:t>
      </w:r>
      <w:hyperlink r:id="rId10" w:history="1">
        <w:r w:rsidRPr="006059BC">
          <w:rPr>
            <w:rFonts w:ascii="Times New Roman" w:hAnsi="Times New Roman" w:cs="Times New Roman"/>
            <w:sz w:val="26"/>
            <w:szCs w:val="26"/>
          </w:rPr>
          <w:t>RCEP</w:t>
        </w:r>
      </w:hyperlink>
      <w:r w:rsidRPr="006059BC">
        <w:rPr>
          <w:rFonts w:ascii="Times New Roman" w:hAnsi="Times New Roman" w:cs="Times New Roman"/>
          <w:sz w:val="26"/>
          <w:szCs w:val="26"/>
        </w:rPr>
        <w:t> hay cơ chế đa phương hóa Sáng kiến Chiang Mai (CMIM).</w:t>
      </w:r>
    </w:p>
    <w:tbl>
      <w:tblPr>
        <w:tblW w:w="6800" w:type="dxa"/>
        <w:tblInd w:w="150" w:type="dxa"/>
        <w:shd w:val="clear" w:color="auto" w:fill="FFFFFF"/>
        <w:tblCellMar>
          <w:left w:w="150" w:type="dxa"/>
          <w:right w:w="0" w:type="dxa"/>
        </w:tblCellMar>
        <w:tblLook w:val="04A0" w:firstRow="1" w:lastRow="0" w:firstColumn="1" w:lastColumn="0" w:noHBand="0" w:noVBand="1"/>
      </w:tblPr>
      <w:tblGrid>
        <w:gridCol w:w="6800"/>
      </w:tblGrid>
      <w:tr w:rsidR="002803F0" w:rsidRPr="002803F0" w:rsidTr="002803F0">
        <w:tc>
          <w:tcPr>
            <w:tcW w:w="0" w:type="auto"/>
            <w:shd w:val="clear" w:color="auto" w:fill="FFFFFF"/>
            <w:tcMar>
              <w:top w:w="0" w:type="dxa"/>
              <w:left w:w="0" w:type="dxa"/>
              <w:bottom w:w="0" w:type="dxa"/>
              <w:right w:w="0" w:type="dxa"/>
            </w:tcMar>
            <w:vAlign w:val="bottom"/>
            <w:hideMark/>
          </w:tcPr>
          <w:p w:rsidR="002803F0" w:rsidRPr="002803F0" w:rsidRDefault="002803F0" w:rsidP="002803F0">
            <w:pPr>
              <w:spacing w:before="120" w:after="120" w:line="312" w:lineRule="auto"/>
              <w:ind w:firstLine="720"/>
              <w:jc w:val="both"/>
              <w:rPr>
                <w:rFonts w:ascii="Times New Roman" w:hAnsi="Times New Roman" w:cs="Times New Roman"/>
                <w:sz w:val="26"/>
                <w:szCs w:val="26"/>
              </w:rPr>
            </w:pPr>
          </w:p>
        </w:tc>
      </w:tr>
    </w:tbl>
    <w:p w:rsidR="0007459B" w:rsidRPr="006A0A2F" w:rsidRDefault="001500D3" w:rsidP="006A0A2F">
      <w:pPr>
        <w:pStyle w:val="ListParagraph"/>
        <w:numPr>
          <w:ilvl w:val="0"/>
          <w:numId w:val="1"/>
        </w:numPr>
        <w:spacing w:before="120" w:after="120" w:line="312" w:lineRule="auto"/>
        <w:outlineLvl w:val="0"/>
        <w:rPr>
          <w:rFonts w:ascii="Times New Roman" w:hAnsi="Times New Roman" w:cs="Times New Roman"/>
          <w:b/>
          <w:sz w:val="26"/>
          <w:szCs w:val="26"/>
        </w:rPr>
      </w:pPr>
      <w:bookmarkStart w:id="4" w:name="_Toc3710328"/>
      <w:r w:rsidRPr="006A0A2F">
        <w:rPr>
          <w:rFonts w:ascii="Times New Roman" w:hAnsi="Times New Roman" w:cs="Times New Roman"/>
          <w:b/>
          <w:sz w:val="26"/>
          <w:szCs w:val="26"/>
        </w:rPr>
        <w:t>Thị trường logistics Singapore</w:t>
      </w:r>
      <w:bookmarkEnd w:id="4"/>
    </w:p>
    <w:p w:rsidR="00F573B3" w:rsidRPr="006A0A2F" w:rsidRDefault="00F2609E" w:rsidP="006A0A2F">
      <w:pPr>
        <w:pStyle w:val="ListParagraph"/>
        <w:numPr>
          <w:ilvl w:val="1"/>
          <w:numId w:val="1"/>
        </w:numPr>
        <w:spacing w:before="120" w:after="120" w:line="312" w:lineRule="auto"/>
        <w:jc w:val="both"/>
        <w:outlineLvl w:val="1"/>
        <w:rPr>
          <w:rStyle w:val="Emphasis"/>
          <w:rFonts w:ascii="Times New Roman" w:hAnsi="Times New Roman" w:cs="Times New Roman"/>
          <w:b/>
          <w:sz w:val="26"/>
          <w:szCs w:val="26"/>
        </w:rPr>
      </w:pPr>
      <w:bookmarkStart w:id="5" w:name="_Toc3710329"/>
      <w:r w:rsidRPr="006A0A2F">
        <w:rPr>
          <w:rStyle w:val="Emphasis"/>
          <w:rFonts w:ascii="Times New Roman" w:hAnsi="Times New Roman" w:cs="Times New Roman"/>
          <w:b/>
          <w:sz w:val="26"/>
          <w:szCs w:val="26"/>
        </w:rPr>
        <w:t>Hoạt động vận tải và cảng biển</w:t>
      </w:r>
      <w:bookmarkEnd w:id="5"/>
    </w:p>
    <w:p w:rsidR="004A1864" w:rsidRPr="00126F3B" w:rsidRDefault="004A1864" w:rsidP="00126F3B">
      <w:pPr>
        <w:pStyle w:val="ListParagraph"/>
        <w:numPr>
          <w:ilvl w:val="2"/>
          <w:numId w:val="1"/>
        </w:numPr>
        <w:spacing w:before="120" w:after="120" w:line="312" w:lineRule="auto"/>
        <w:ind w:hanging="295"/>
        <w:jc w:val="both"/>
        <w:rPr>
          <w:rFonts w:ascii="Times New Roman" w:hAnsi="Times New Roman" w:cs="Times New Roman"/>
          <w:i/>
          <w:sz w:val="26"/>
          <w:szCs w:val="26"/>
        </w:rPr>
      </w:pPr>
      <w:r w:rsidRPr="00126F3B">
        <w:rPr>
          <w:rFonts w:ascii="Times New Roman" w:hAnsi="Times New Roman" w:cs="Times New Roman"/>
          <w:i/>
          <w:sz w:val="26"/>
          <w:szCs w:val="26"/>
        </w:rPr>
        <w:t>Vận tải biển và cảng biển:</w:t>
      </w:r>
    </w:p>
    <w:p w:rsidR="001E57FC" w:rsidRDefault="00F17990" w:rsidP="006A0A2F">
      <w:pPr>
        <w:spacing w:before="120" w:after="120" w:line="312" w:lineRule="auto"/>
        <w:ind w:firstLine="720"/>
        <w:jc w:val="both"/>
        <w:rPr>
          <w:rFonts w:ascii="Times New Roman" w:hAnsi="Times New Roman" w:cs="Times New Roman"/>
          <w:sz w:val="26"/>
          <w:szCs w:val="26"/>
        </w:rPr>
      </w:pPr>
      <w:r w:rsidRPr="006A0A2F">
        <w:rPr>
          <w:rFonts w:ascii="Times New Roman" w:hAnsi="Times New Roman" w:cs="Times New Roman"/>
          <w:sz w:val="26"/>
          <w:szCs w:val="26"/>
        </w:rPr>
        <w:t xml:space="preserve">Theo số liệu của Cơ quan thống kê quốc gia Singapore, </w:t>
      </w:r>
      <w:r w:rsidR="004A2FEE" w:rsidRPr="006A0A2F">
        <w:rPr>
          <w:rFonts w:ascii="Times New Roman" w:hAnsi="Times New Roman" w:cs="Times New Roman"/>
          <w:sz w:val="26"/>
          <w:szCs w:val="26"/>
        </w:rPr>
        <w:t xml:space="preserve">số lượng tàu qua cảng của Singapore </w:t>
      </w:r>
      <w:r w:rsidR="001E57FC">
        <w:rPr>
          <w:rFonts w:ascii="Times New Roman" w:hAnsi="Times New Roman" w:cs="Times New Roman"/>
          <w:sz w:val="26"/>
          <w:szCs w:val="26"/>
        </w:rPr>
        <w:t>trong tháng 01/2019 đạt 11678 chiếc, giảm nhẹ so với tháng 12/2018</w:t>
      </w:r>
      <w:r w:rsidR="00873A76" w:rsidRPr="006A0A2F">
        <w:rPr>
          <w:rFonts w:ascii="Times New Roman" w:hAnsi="Times New Roman" w:cs="Times New Roman"/>
          <w:sz w:val="26"/>
          <w:szCs w:val="26"/>
        </w:rPr>
        <w:t>.</w:t>
      </w:r>
    </w:p>
    <w:p w:rsidR="002767D0" w:rsidRPr="000D5052" w:rsidRDefault="00F573B3" w:rsidP="000D5052">
      <w:pPr>
        <w:pStyle w:val="Caption"/>
        <w:spacing w:before="120" w:after="120" w:line="312" w:lineRule="auto"/>
        <w:jc w:val="center"/>
        <w:rPr>
          <w:rFonts w:ascii="Times New Roman" w:hAnsi="Times New Roman" w:cs="Times New Roman"/>
          <w:iCs/>
          <w:sz w:val="26"/>
          <w:szCs w:val="26"/>
        </w:rPr>
      </w:pPr>
      <w:bookmarkStart w:id="6" w:name="_Toc3710400"/>
      <w:r w:rsidRPr="006A0A2F">
        <w:rPr>
          <w:rFonts w:ascii="Times New Roman" w:hAnsi="Times New Roman" w:cs="Times New Roman"/>
          <w:sz w:val="26"/>
          <w:szCs w:val="26"/>
        </w:rPr>
        <w:t xml:space="preserve">Hình </w:t>
      </w:r>
      <w:r w:rsidR="004D1454" w:rsidRPr="006A0A2F">
        <w:rPr>
          <w:rFonts w:ascii="Times New Roman" w:hAnsi="Times New Roman" w:cs="Times New Roman"/>
          <w:sz w:val="26"/>
          <w:szCs w:val="26"/>
        </w:rPr>
        <w:fldChar w:fldCharType="begin"/>
      </w:r>
      <w:r w:rsidRPr="006A0A2F">
        <w:rPr>
          <w:rFonts w:ascii="Times New Roman" w:hAnsi="Times New Roman" w:cs="Times New Roman"/>
          <w:sz w:val="26"/>
          <w:szCs w:val="26"/>
        </w:rPr>
        <w:instrText xml:space="preserve"> SEQ Hình \* ARABIC </w:instrText>
      </w:r>
      <w:r w:rsidR="004D1454" w:rsidRPr="006A0A2F">
        <w:rPr>
          <w:rFonts w:ascii="Times New Roman" w:hAnsi="Times New Roman" w:cs="Times New Roman"/>
          <w:sz w:val="26"/>
          <w:szCs w:val="26"/>
        </w:rPr>
        <w:fldChar w:fldCharType="separate"/>
      </w:r>
      <w:r w:rsidR="004E0D3E">
        <w:rPr>
          <w:rFonts w:ascii="Times New Roman" w:hAnsi="Times New Roman" w:cs="Times New Roman"/>
          <w:noProof/>
          <w:sz w:val="26"/>
          <w:szCs w:val="26"/>
        </w:rPr>
        <w:t>1</w:t>
      </w:r>
      <w:r w:rsidR="004D1454" w:rsidRPr="006A0A2F">
        <w:rPr>
          <w:rFonts w:ascii="Times New Roman" w:hAnsi="Times New Roman" w:cs="Times New Roman"/>
          <w:sz w:val="26"/>
          <w:szCs w:val="26"/>
        </w:rPr>
        <w:fldChar w:fldCharType="end"/>
      </w:r>
      <w:r w:rsidRPr="006A0A2F">
        <w:rPr>
          <w:rFonts w:ascii="Times New Roman" w:hAnsi="Times New Roman" w:cs="Times New Roman"/>
          <w:sz w:val="26"/>
          <w:szCs w:val="26"/>
        </w:rPr>
        <w:t>: Số lượ</w:t>
      </w:r>
      <w:r w:rsidR="004E2C83" w:rsidRPr="006A0A2F">
        <w:rPr>
          <w:rFonts w:ascii="Times New Roman" w:hAnsi="Times New Roman" w:cs="Times New Roman"/>
          <w:sz w:val="26"/>
          <w:szCs w:val="26"/>
        </w:rPr>
        <w:t>ng tàu</w:t>
      </w:r>
      <w:r w:rsidRPr="006A0A2F">
        <w:rPr>
          <w:rFonts w:ascii="Times New Roman" w:hAnsi="Times New Roman" w:cs="Times New Roman"/>
          <w:sz w:val="26"/>
          <w:szCs w:val="26"/>
        </w:rPr>
        <w:t xml:space="preserve"> cập</w:t>
      </w:r>
      <w:r w:rsidR="004E2C83" w:rsidRPr="006A0A2F">
        <w:rPr>
          <w:rFonts w:ascii="Times New Roman" w:hAnsi="Times New Roman" w:cs="Times New Roman"/>
          <w:sz w:val="26"/>
          <w:szCs w:val="26"/>
        </w:rPr>
        <w:t xml:space="preserve"> cảng</w:t>
      </w:r>
      <w:r w:rsidRPr="006A0A2F">
        <w:rPr>
          <w:rFonts w:ascii="Times New Roman" w:hAnsi="Times New Roman" w:cs="Times New Roman"/>
          <w:sz w:val="26"/>
          <w:szCs w:val="26"/>
        </w:rPr>
        <w:t xml:space="preserve"> biển Singapore qua các tháng</w:t>
      </w:r>
      <w:bookmarkEnd w:id="6"/>
    </w:p>
    <w:p w:rsidR="00F573B3" w:rsidRPr="006A0A2F" w:rsidRDefault="001E57FC" w:rsidP="006A0A2F">
      <w:pPr>
        <w:spacing w:before="120" w:after="120" w:line="312" w:lineRule="auto"/>
        <w:ind w:firstLine="720"/>
        <w:jc w:val="center"/>
        <w:rPr>
          <w:rFonts w:ascii="Times New Roman" w:hAnsi="Times New Roman" w:cs="Times New Roman"/>
          <w:i/>
          <w:sz w:val="26"/>
          <w:szCs w:val="26"/>
        </w:rPr>
      </w:pPr>
      <w:r>
        <w:rPr>
          <w:noProof/>
        </w:rPr>
        <w:drawing>
          <wp:inline distT="0" distB="0" distL="0" distR="0" wp14:anchorId="16FA9306" wp14:editId="25E70407">
            <wp:extent cx="4572000" cy="2844800"/>
            <wp:effectExtent l="0" t="0" r="19050" b="1270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00C76AC9" w:rsidRPr="006A0A2F">
        <w:rPr>
          <w:rFonts w:ascii="Times New Roman" w:hAnsi="Times New Roman" w:cs="Times New Roman"/>
          <w:i/>
          <w:sz w:val="26"/>
          <w:szCs w:val="26"/>
        </w:rPr>
        <w:t>Nguồn: Cơ quan Hàng hải và Cảng biển Singapore</w:t>
      </w:r>
    </w:p>
    <w:p w:rsidR="004E0D3E" w:rsidRPr="006A0A2F" w:rsidRDefault="004E0D3E" w:rsidP="004E0D3E">
      <w:pPr>
        <w:spacing w:before="120" w:after="120" w:line="312" w:lineRule="auto"/>
        <w:ind w:firstLine="720"/>
        <w:jc w:val="both"/>
        <w:rPr>
          <w:rFonts w:ascii="Times New Roman" w:hAnsi="Times New Roman" w:cs="Times New Roman"/>
          <w:sz w:val="26"/>
          <w:szCs w:val="26"/>
        </w:rPr>
      </w:pPr>
      <w:proofErr w:type="gramStart"/>
      <w:r>
        <w:rPr>
          <w:rFonts w:ascii="Times New Roman" w:hAnsi="Times New Roman" w:cs="Times New Roman"/>
          <w:sz w:val="26"/>
          <w:szCs w:val="26"/>
        </w:rPr>
        <w:lastRenderedPageBreak/>
        <w:t>Đội tàu mang quốc tịch Singapore tính đến cuối tháng 01/2019 đạt 4468 chiếc, tải trọng 92.133 triệu tấn.</w:t>
      </w:r>
      <w:proofErr w:type="gramEnd"/>
      <w:r>
        <w:rPr>
          <w:rFonts w:ascii="Times New Roman" w:hAnsi="Times New Roman" w:cs="Times New Roman"/>
          <w:sz w:val="26"/>
          <w:szCs w:val="26"/>
        </w:rPr>
        <w:t xml:space="preserve"> </w:t>
      </w:r>
    </w:p>
    <w:p w:rsidR="00C76AC9" w:rsidRDefault="009B636F" w:rsidP="006A0A2F">
      <w:pPr>
        <w:spacing w:before="120" w:after="120" w:line="312" w:lineRule="auto"/>
        <w:ind w:firstLine="720"/>
        <w:jc w:val="both"/>
        <w:rPr>
          <w:rFonts w:ascii="Times New Roman" w:hAnsi="Times New Roman" w:cs="Times New Roman"/>
          <w:sz w:val="26"/>
          <w:szCs w:val="26"/>
        </w:rPr>
      </w:pPr>
      <w:r w:rsidRPr="006A0A2F">
        <w:rPr>
          <w:rFonts w:ascii="Times New Roman" w:hAnsi="Times New Roman" w:cs="Times New Roman"/>
          <w:sz w:val="26"/>
          <w:szCs w:val="26"/>
        </w:rPr>
        <w:t>Lượng hàng hóa qua cảng biển của Singapore đạt</w:t>
      </w:r>
      <w:r w:rsidR="006E1011">
        <w:rPr>
          <w:rFonts w:ascii="Times New Roman" w:hAnsi="Times New Roman" w:cs="Times New Roman"/>
          <w:sz w:val="26"/>
          <w:szCs w:val="26"/>
        </w:rPr>
        <w:t xml:space="preserve"> </w:t>
      </w:r>
      <w:r w:rsidR="001A02E1">
        <w:rPr>
          <w:rFonts w:ascii="Times New Roman" w:hAnsi="Times New Roman" w:cs="Times New Roman"/>
          <w:sz w:val="26"/>
          <w:szCs w:val="26"/>
        </w:rPr>
        <w:t>51</w:t>
      </w:r>
      <w:proofErr w:type="gramStart"/>
      <w:r w:rsidR="001A02E1">
        <w:rPr>
          <w:rFonts w:ascii="Times New Roman" w:hAnsi="Times New Roman" w:cs="Times New Roman"/>
          <w:sz w:val="26"/>
          <w:szCs w:val="26"/>
        </w:rPr>
        <w:t>,92</w:t>
      </w:r>
      <w:proofErr w:type="gramEnd"/>
      <w:r w:rsidR="000D5052">
        <w:rPr>
          <w:rFonts w:ascii="Times New Roman" w:hAnsi="Times New Roman" w:cs="Times New Roman"/>
          <w:sz w:val="26"/>
          <w:szCs w:val="26"/>
        </w:rPr>
        <w:t xml:space="preserve"> triệu</w:t>
      </w:r>
      <w:r w:rsidRPr="006A0A2F">
        <w:rPr>
          <w:rFonts w:ascii="Times New Roman" w:hAnsi="Times New Roman" w:cs="Times New Roman"/>
          <w:sz w:val="26"/>
          <w:szCs w:val="26"/>
        </w:rPr>
        <w:t xml:space="preserve"> tấn trong tháng </w:t>
      </w:r>
      <w:r w:rsidR="001E57FC">
        <w:rPr>
          <w:rFonts w:ascii="Times New Roman" w:hAnsi="Times New Roman" w:cs="Times New Roman"/>
          <w:sz w:val="26"/>
          <w:szCs w:val="26"/>
        </w:rPr>
        <w:t>01/2019</w:t>
      </w:r>
      <w:r w:rsidRPr="006A0A2F">
        <w:rPr>
          <w:rFonts w:ascii="Times New Roman" w:hAnsi="Times New Roman" w:cs="Times New Roman"/>
          <w:sz w:val="26"/>
          <w:szCs w:val="26"/>
        </w:rPr>
        <w:t xml:space="preserve">, </w:t>
      </w:r>
      <w:r w:rsidR="001A02E1">
        <w:rPr>
          <w:rFonts w:ascii="Times New Roman" w:hAnsi="Times New Roman" w:cs="Times New Roman"/>
          <w:sz w:val="26"/>
          <w:szCs w:val="26"/>
        </w:rPr>
        <w:t>giảm 4,2</w:t>
      </w:r>
      <w:r w:rsidR="00827489" w:rsidRPr="006A0A2F">
        <w:rPr>
          <w:rFonts w:ascii="Times New Roman" w:hAnsi="Times New Roman" w:cs="Times New Roman"/>
          <w:sz w:val="26"/>
          <w:szCs w:val="26"/>
        </w:rPr>
        <w:t>%</w:t>
      </w:r>
      <w:r w:rsidRPr="006A0A2F">
        <w:rPr>
          <w:rFonts w:ascii="Times New Roman" w:hAnsi="Times New Roman" w:cs="Times New Roman"/>
          <w:sz w:val="26"/>
          <w:szCs w:val="26"/>
        </w:rPr>
        <w:t xml:space="preserve"> so với tháng trước đó.</w:t>
      </w:r>
      <w:r w:rsidR="00827489" w:rsidRPr="006A0A2F">
        <w:rPr>
          <w:rFonts w:ascii="Times New Roman" w:hAnsi="Times New Roman" w:cs="Times New Roman"/>
          <w:sz w:val="26"/>
          <w:szCs w:val="26"/>
        </w:rPr>
        <w:t>.</w:t>
      </w:r>
    </w:p>
    <w:p w:rsidR="00E252B7" w:rsidRPr="004E0D3E" w:rsidRDefault="00F573B3" w:rsidP="004E0D3E">
      <w:pPr>
        <w:pStyle w:val="Caption"/>
        <w:spacing w:before="120" w:after="120" w:line="312" w:lineRule="auto"/>
        <w:jc w:val="center"/>
        <w:rPr>
          <w:rFonts w:ascii="Times New Roman" w:hAnsi="Times New Roman" w:cs="Times New Roman"/>
          <w:iCs/>
          <w:sz w:val="26"/>
          <w:szCs w:val="26"/>
        </w:rPr>
      </w:pPr>
      <w:bookmarkStart w:id="7" w:name="_Toc3710401"/>
      <w:r w:rsidRPr="006A0A2F">
        <w:rPr>
          <w:rFonts w:ascii="Times New Roman" w:hAnsi="Times New Roman" w:cs="Times New Roman"/>
          <w:sz w:val="26"/>
          <w:szCs w:val="26"/>
        </w:rPr>
        <w:t xml:space="preserve">Hình </w:t>
      </w:r>
      <w:r w:rsidR="004D1454" w:rsidRPr="006A0A2F">
        <w:rPr>
          <w:rFonts w:ascii="Times New Roman" w:hAnsi="Times New Roman" w:cs="Times New Roman"/>
          <w:sz w:val="26"/>
          <w:szCs w:val="26"/>
        </w:rPr>
        <w:fldChar w:fldCharType="begin"/>
      </w:r>
      <w:r w:rsidRPr="006A0A2F">
        <w:rPr>
          <w:rFonts w:ascii="Times New Roman" w:hAnsi="Times New Roman" w:cs="Times New Roman"/>
          <w:sz w:val="26"/>
          <w:szCs w:val="26"/>
        </w:rPr>
        <w:instrText xml:space="preserve"> SEQ Hình \* ARABIC </w:instrText>
      </w:r>
      <w:r w:rsidR="004D1454" w:rsidRPr="006A0A2F">
        <w:rPr>
          <w:rFonts w:ascii="Times New Roman" w:hAnsi="Times New Roman" w:cs="Times New Roman"/>
          <w:sz w:val="26"/>
          <w:szCs w:val="26"/>
        </w:rPr>
        <w:fldChar w:fldCharType="separate"/>
      </w:r>
      <w:r w:rsidR="004E0D3E">
        <w:rPr>
          <w:rFonts w:ascii="Times New Roman" w:hAnsi="Times New Roman" w:cs="Times New Roman"/>
          <w:noProof/>
          <w:sz w:val="26"/>
          <w:szCs w:val="26"/>
        </w:rPr>
        <w:t>2</w:t>
      </w:r>
      <w:r w:rsidR="004D1454" w:rsidRPr="006A0A2F">
        <w:rPr>
          <w:rFonts w:ascii="Times New Roman" w:hAnsi="Times New Roman" w:cs="Times New Roman"/>
          <w:sz w:val="26"/>
          <w:szCs w:val="26"/>
        </w:rPr>
        <w:fldChar w:fldCharType="end"/>
      </w:r>
      <w:r w:rsidRPr="006A0A2F">
        <w:rPr>
          <w:rFonts w:ascii="Times New Roman" w:hAnsi="Times New Roman" w:cs="Times New Roman"/>
          <w:sz w:val="26"/>
          <w:szCs w:val="26"/>
        </w:rPr>
        <w:t xml:space="preserve">: </w:t>
      </w:r>
      <w:r w:rsidR="00C76AC9" w:rsidRPr="006A0A2F">
        <w:rPr>
          <w:rFonts w:ascii="Times New Roman" w:hAnsi="Times New Roman" w:cs="Times New Roman"/>
          <w:sz w:val="26"/>
          <w:szCs w:val="26"/>
        </w:rPr>
        <w:t xml:space="preserve">Lượng hàng </w:t>
      </w:r>
      <w:r w:rsidR="00290DB3" w:rsidRPr="006A0A2F">
        <w:rPr>
          <w:rFonts w:ascii="Times New Roman" w:hAnsi="Times New Roman" w:cs="Times New Roman"/>
          <w:sz w:val="26"/>
          <w:szCs w:val="26"/>
        </w:rPr>
        <w:t>qua</w:t>
      </w:r>
      <w:r w:rsidR="00C76AC9" w:rsidRPr="006A0A2F">
        <w:rPr>
          <w:rFonts w:ascii="Times New Roman" w:hAnsi="Times New Roman" w:cs="Times New Roman"/>
          <w:sz w:val="26"/>
          <w:szCs w:val="26"/>
        </w:rPr>
        <w:t xml:space="preserve"> cảng</w:t>
      </w:r>
      <w:r w:rsidR="008E2BF1" w:rsidRPr="006A0A2F">
        <w:rPr>
          <w:rFonts w:ascii="Times New Roman" w:hAnsi="Times New Roman" w:cs="Times New Roman"/>
          <w:sz w:val="26"/>
          <w:szCs w:val="26"/>
        </w:rPr>
        <w:t xml:space="preserve"> Singapore các tháng</w:t>
      </w:r>
      <w:bookmarkEnd w:id="7"/>
    </w:p>
    <w:p w:rsidR="008E2BF1" w:rsidRPr="006A0A2F" w:rsidRDefault="001E57FC" w:rsidP="006A0A2F">
      <w:pPr>
        <w:spacing w:before="120" w:after="120" w:line="312" w:lineRule="auto"/>
        <w:ind w:firstLine="720"/>
        <w:jc w:val="center"/>
        <w:rPr>
          <w:rFonts w:ascii="Times New Roman" w:hAnsi="Times New Roman" w:cs="Times New Roman"/>
          <w:i/>
          <w:sz w:val="26"/>
          <w:szCs w:val="26"/>
        </w:rPr>
      </w:pPr>
      <w:r>
        <w:rPr>
          <w:noProof/>
        </w:rPr>
        <w:drawing>
          <wp:inline distT="0" distB="0" distL="0" distR="0" wp14:anchorId="2A9258E3" wp14:editId="4B68B5DC">
            <wp:extent cx="4572000" cy="2743200"/>
            <wp:effectExtent l="0" t="0" r="19050" b="1905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008E2BF1" w:rsidRPr="006A0A2F">
        <w:rPr>
          <w:rFonts w:ascii="Times New Roman" w:hAnsi="Times New Roman" w:cs="Times New Roman"/>
          <w:i/>
          <w:sz w:val="26"/>
          <w:szCs w:val="26"/>
        </w:rPr>
        <w:t>Nguồn: Cơ quan Hàng hải và Cảng biển Singapore</w:t>
      </w:r>
    </w:p>
    <w:p w:rsidR="00F43588" w:rsidRPr="006A0A2F" w:rsidRDefault="004A1864" w:rsidP="00702494">
      <w:pPr>
        <w:spacing w:before="120" w:after="120" w:line="312" w:lineRule="auto"/>
        <w:ind w:firstLine="720"/>
        <w:jc w:val="both"/>
        <w:rPr>
          <w:rFonts w:ascii="Times New Roman" w:hAnsi="Times New Roman" w:cs="Times New Roman"/>
          <w:sz w:val="26"/>
          <w:szCs w:val="26"/>
        </w:rPr>
      </w:pPr>
      <w:r w:rsidRPr="006A0A2F">
        <w:rPr>
          <w:rFonts w:ascii="Times New Roman" w:hAnsi="Times New Roman" w:cs="Times New Roman"/>
          <w:sz w:val="26"/>
          <w:szCs w:val="26"/>
        </w:rPr>
        <w:t>Lưu lượng container</w:t>
      </w:r>
      <w:r w:rsidR="005E5765" w:rsidRPr="006A0A2F">
        <w:rPr>
          <w:rFonts w:ascii="Times New Roman" w:hAnsi="Times New Roman" w:cs="Times New Roman"/>
          <w:sz w:val="26"/>
          <w:szCs w:val="26"/>
        </w:rPr>
        <w:t xml:space="preserve"> qua cảng của Singapore </w:t>
      </w:r>
      <w:r w:rsidR="002767D0">
        <w:rPr>
          <w:rFonts w:ascii="Times New Roman" w:hAnsi="Times New Roman" w:cs="Times New Roman"/>
          <w:sz w:val="26"/>
          <w:szCs w:val="26"/>
        </w:rPr>
        <w:t xml:space="preserve">trong tháng </w:t>
      </w:r>
      <w:r w:rsidR="001A02E1">
        <w:rPr>
          <w:rFonts w:ascii="Times New Roman" w:hAnsi="Times New Roman" w:cs="Times New Roman"/>
          <w:sz w:val="26"/>
          <w:szCs w:val="26"/>
        </w:rPr>
        <w:t>01/2019 đạt 2</w:t>
      </w:r>
      <w:proofErr w:type="gramStart"/>
      <w:r w:rsidR="001A02E1">
        <w:rPr>
          <w:rFonts w:ascii="Times New Roman" w:hAnsi="Times New Roman" w:cs="Times New Roman"/>
          <w:sz w:val="26"/>
          <w:szCs w:val="26"/>
        </w:rPr>
        <w:t>,99</w:t>
      </w:r>
      <w:proofErr w:type="gramEnd"/>
      <w:r w:rsidR="001A02E1">
        <w:rPr>
          <w:rFonts w:ascii="Times New Roman" w:hAnsi="Times New Roman" w:cs="Times New Roman"/>
          <w:sz w:val="26"/>
          <w:szCs w:val="26"/>
        </w:rPr>
        <w:t xml:space="preserve"> triệu TEUs, giảm nhẹ 4% </w:t>
      </w:r>
      <w:r w:rsidR="002767D0">
        <w:rPr>
          <w:rFonts w:ascii="Times New Roman" w:hAnsi="Times New Roman" w:cs="Times New Roman"/>
          <w:sz w:val="26"/>
          <w:szCs w:val="26"/>
        </w:rPr>
        <w:t>so với tháng trướ</w:t>
      </w:r>
      <w:r w:rsidR="00520DF5">
        <w:rPr>
          <w:rFonts w:ascii="Times New Roman" w:hAnsi="Times New Roman" w:cs="Times New Roman"/>
          <w:sz w:val="26"/>
          <w:szCs w:val="26"/>
        </w:rPr>
        <w:t xml:space="preserve">c. </w:t>
      </w:r>
    </w:p>
    <w:p w:rsidR="004E0D3E" w:rsidRDefault="004A1864" w:rsidP="004E0D3E">
      <w:pPr>
        <w:pStyle w:val="Caption"/>
        <w:spacing w:before="120" w:after="120" w:line="312" w:lineRule="auto"/>
        <w:jc w:val="center"/>
        <w:rPr>
          <w:rFonts w:ascii="Times New Roman" w:hAnsi="Times New Roman" w:cs="Times New Roman"/>
          <w:i/>
          <w:sz w:val="26"/>
          <w:szCs w:val="26"/>
        </w:rPr>
      </w:pPr>
      <w:bookmarkStart w:id="8" w:name="_Toc3710402"/>
      <w:r w:rsidRPr="006A0A2F">
        <w:rPr>
          <w:rFonts w:ascii="Times New Roman" w:hAnsi="Times New Roman" w:cs="Times New Roman"/>
          <w:sz w:val="26"/>
          <w:szCs w:val="26"/>
        </w:rPr>
        <w:t xml:space="preserve">Hình </w:t>
      </w:r>
      <w:r w:rsidR="004D1454" w:rsidRPr="006A0A2F">
        <w:rPr>
          <w:rFonts w:ascii="Times New Roman" w:hAnsi="Times New Roman" w:cs="Times New Roman"/>
          <w:sz w:val="26"/>
          <w:szCs w:val="26"/>
        </w:rPr>
        <w:fldChar w:fldCharType="begin"/>
      </w:r>
      <w:r w:rsidRPr="006A0A2F">
        <w:rPr>
          <w:rFonts w:ascii="Times New Roman" w:hAnsi="Times New Roman" w:cs="Times New Roman"/>
          <w:sz w:val="26"/>
          <w:szCs w:val="26"/>
        </w:rPr>
        <w:instrText xml:space="preserve"> SEQ Hình \* ARABIC </w:instrText>
      </w:r>
      <w:r w:rsidR="004D1454" w:rsidRPr="006A0A2F">
        <w:rPr>
          <w:rFonts w:ascii="Times New Roman" w:hAnsi="Times New Roman" w:cs="Times New Roman"/>
          <w:sz w:val="26"/>
          <w:szCs w:val="26"/>
        </w:rPr>
        <w:fldChar w:fldCharType="separate"/>
      </w:r>
      <w:r w:rsidR="004E0D3E">
        <w:rPr>
          <w:rFonts w:ascii="Times New Roman" w:hAnsi="Times New Roman" w:cs="Times New Roman"/>
          <w:noProof/>
          <w:sz w:val="26"/>
          <w:szCs w:val="26"/>
        </w:rPr>
        <w:t>3</w:t>
      </w:r>
      <w:r w:rsidR="004D1454" w:rsidRPr="006A0A2F">
        <w:rPr>
          <w:rFonts w:ascii="Times New Roman" w:hAnsi="Times New Roman" w:cs="Times New Roman"/>
          <w:sz w:val="26"/>
          <w:szCs w:val="26"/>
        </w:rPr>
        <w:fldChar w:fldCharType="end"/>
      </w:r>
      <w:r w:rsidRPr="006A0A2F">
        <w:rPr>
          <w:rFonts w:ascii="Times New Roman" w:hAnsi="Times New Roman" w:cs="Times New Roman"/>
          <w:sz w:val="26"/>
          <w:szCs w:val="26"/>
        </w:rPr>
        <w:t xml:space="preserve">: Lưu lượng container </w:t>
      </w:r>
      <w:r w:rsidR="007F599E" w:rsidRPr="006A0A2F">
        <w:rPr>
          <w:rFonts w:ascii="Times New Roman" w:hAnsi="Times New Roman" w:cs="Times New Roman"/>
          <w:sz w:val="26"/>
          <w:szCs w:val="26"/>
        </w:rPr>
        <w:t>qua cảng biển của Singapore</w:t>
      </w:r>
      <w:bookmarkEnd w:id="8"/>
      <w:r w:rsidR="00973B10" w:rsidRPr="00973B10">
        <w:rPr>
          <w:noProof/>
        </w:rPr>
        <w:t xml:space="preserve"> </w:t>
      </w:r>
      <w:r w:rsidR="005F2D19" w:rsidRPr="006A0A2F">
        <w:rPr>
          <w:rFonts w:ascii="Times New Roman" w:hAnsi="Times New Roman" w:cs="Times New Roman"/>
          <w:i/>
          <w:sz w:val="26"/>
          <w:szCs w:val="26"/>
        </w:rPr>
        <w:t xml:space="preserve"> </w:t>
      </w:r>
    </w:p>
    <w:p w:rsidR="004E0D3E" w:rsidRDefault="0069267D" w:rsidP="004E0D3E">
      <w:pPr>
        <w:pStyle w:val="Caption"/>
        <w:spacing w:before="120" w:after="120" w:line="312" w:lineRule="auto"/>
        <w:jc w:val="center"/>
        <w:rPr>
          <w:rFonts w:ascii="Times New Roman" w:hAnsi="Times New Roman" w:cs="Times New Roman"/>
          <w:i/>
          <w:sz w:val="26"/>
          <w:szCs w:val="26"/>
        </w:rPr>
      </w:pPr>
      <w:r>
        <w:rPr>
          <w:noProof/>
        </w:rPr>
        <w:drawing>
          <wp:inline distT="0" distB="0" distL="0" distR="0" wp14:anchorId="0B159802" wp14:editId="56754B75">
            <wp:extent cx="5486400" cy="2658793"/>
            <wp:effectExtent l="0" t="0" r="0" b="825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9C6E02" w:rsidRPr="00E35CB6" w:rsidRDefault="005E5765" w:rsidP="004E0D3E">
      <w:pPr>
        <w:pStyle w:val="Caption"/>
        <w:spacing w:before="120" w:after="120" w:line="312" w:lineRule="auto"/>
        <w:jc w:val="center"/>
        <w:rPr>
          <w:rFonts w:ascii="Times New Roman" w:hAnsi="Times New Roman" w:cs="Times New Roman"/>
          <w:i/>
          <w:sz w:val="26"/>
          <w:szCs w:val="26"/>
        </w:rPr>
      </w:pPr>
      <w:r w:rsidRPr="006A0A2F">
        <w:rPr>
          <w:rFonts w:ascii="Times New Roman" w:hAnsi="Times New Roman" w:cs="Times New Roman"/>
          <w:i/>
          <w:sz w:val="26"/>
          <w:szCs w:val="26"/>
        </w:rPr>
        <w:lastRenderedPageBreak/>
        <w:t>Nguồn: Cơ quan Hàng hải và Cảng biển Singapore</w:t>
      </w:r>
    </w:p>
    <w:p w:rsidR="009C6E02" w:rsidRPr="00471BCA" w:rsidRDefault="00DF62A1" w:rsidP="00DF62A1">
      <w:pPr>
        <w:spacing w:before="120" w:after="120" w:line="312" w:lineRule="auto"/>
        <w:ind w:firstLine="720"/>
        <w:jc w:val="both"/>
        <w:rPr>
          <w:rFonts w:ascii="Times New Roman" w:hAnsi="Times New Roman" w:cs="Times New Roman"/>
          <w:sz w:val="26"/>
          <w:szCs w:val="26"/>
        </w:rPr>
      </w:pPr>
      <w:r w:rsidRPr="00DF62A1">
        <w:rPr>
          <w:rFonts w:ascii="Times New Roman" w:hAnsi="Times New Roman" w:cs="Times New Roman"/>
          <w:sz w:val="26"/>
          <w:szCs w:val="26"/>
        </w:rPr>
        <w:t xml:space="preserve">Một trong những lý do cho kết nối mạng ưu việt của </w:t>
      </w:r>
      <w:r w:rsidR="00EF5EDA">
        <w:rPr>
          <w:rFonts w:ascii="Times New Roman" w:hAnsi="Times New Roman" w:cs="Times New Roman"/>
          <w:sz w:val="26"/>
          <w:szCs w:val="26"/>
        </w:rPr>
        <w:t xml:space="preserve">hệ thống logistics cảng biển </w:t>
      </w:r>
      <w:r w:rsidRPr="00DF62A1">
        <w:rPr>
          <w:rFonts w:ascii="Times New Roman" w:hAnsi="Times New Roman" w:cs="Times New Roman"/>
          <w:sz w:val="26"/>
          <w:szCs w:val="26"/>
        </w:rPr>
        <w:t xml:space="preserve">Singapore là các thỏa thuận liên doanh với các hãng tàu hàng đầu toàn cầu để vận hành các thiết bị đầu cuối tại quốc gia thành phố. MSC, COSCO, CMA CGM, ONE và PIL có JV với PSA Singapore để vận hành các </w:t>
      </w:r>
      <w:r w:rsidR="00EF5EDA">
        <w:rPr>
          <w:rFonts w:ascii="Times New Roman" w:hAnsi="Times New Roman" w:cs="Times New Roman"/>
          <w:sz w:val="26"/>
          <w:szCs w:val="26"/>
        </w:rPr>
        <w:t>nhà ga</w:t>
      </w:r>
      <w:r w:rsidRPr="00DF62A1">
        <w:rPr>
          <w:rFonts w:ascii="Times New Roman" w:hAnsi="Times New Roman" w:cs="Times New Roman"/>
          <w:sz w:val="26"/>
          <w:szCs w:val="26"/>
        </w:rPr>
        <w:t xml:space="preserve"> ở đó.</w:t>
      </w:r>
      <w:r>
        <w:rPr>
          <w:rFonts w:ascii="Times New Roman" w:hAnsi="Times New Roman" w:cs="Times New Roman"/>
          <w:sz w:val="26"/>
          <w:szCs w:val="26"/>
        </w:rPr>
        <w:t xml:space="preserve"> Những thỏa thuận </w:t>
      </w:r>
      <w:r w:rsidRPr="00DF62A1">
        <w:rPr>
          <w:rFonts w:ascii="Times New Roman" w:hAnsi="Times New Roman" w:cs="Times New Roman"/>
          <w:sz w:val="26"/>
          <w:szCs w:val="26"/>
        </w:rPr>
        <w:t xml:space="preserve">này sẽ quyết định phần lớn sự lựa chọn của các hãng vận tải về các trung tâm trung chuyển, bổ sung thêm mạng lưới dịch vụ cho cảng. Ví dụ, vào tháng 12 năm 2017, CMA CGM đã công bố mạng </w:t>
      </w:r>
      <w:r>
        <w:rPr>
          <w:rFonts w:ascii="Times New Roman" w:hAnsi="Times New Roman" w:cs="Times New Roman"/>
          <w:sz w:val="26"/>
          <w:szCs w:val="26"/>
        </w:rPr>
        <w:t>lưới dịch vụ mới</w:t>
      </w:r>
      <w:r w:rsidR="00EF5EDA">
        <w:rPr>
          <w:rFonts w:ascii="Times New Roman" w:hAnsi="Times New Roman" w:cs="Times New Roman"/>
          <w:sz w:val="26"/>
          <w:szCs w:val="26"/>
        </w:rPr>
        <w:t>, theo đó</w:t>
      </w:r>
      <w:r w:rsidRPr="00DF62A1">
        <w:rPr>
          <w:rFonts w:ascii="Times New Roman" w:hAnsi="Times New Roman" w:cs="Times New Roman"/>
          <w:sz w:val="26"/>
          <w:szCs w:val="26"/>
        </w:rPr>
        <w:t xml:space="preserve"> Singapore nổi bật trên 20 dịch vụ, so vớ</w:t>
      </w:r>
      <w:r>
        <w:rPr>
          <w:rFonts w:ascii="Times New Roman" w:hAnsi="Times New Roman" w:cs="Times New Roman"/>
          <w:sz w:val="26"/>
          <w:szCs w:val="26"/>
        </w:rPr>
        <w:t>i</w:t>
      </w:r>
      <w:r w:rsidRPr="00DF62A1">
        <w:rPr>
          <w:rFonts w:ascii="Times New Roman" w:hAnsi="Times New Roman" w:cs="Times New Roman"/>
          <w:sz w:val="26"/>
          <w:szCs w:val="26"/>
        </w:rPr>
        <w:t xml:space="preserve"> </w:t>
      </w:r>
      <w:r>
        <w:rPr>
          <w:rFonts w:ascii="Times New Roman" w:hAnsi="Times New Roman" w:cs="Times New Roman"/>
          <w:sz w:val="26"/>
          <w:szCs w:val="26"/>
        </w:rPr>
        <w:t xml:space="preserve">11 </w:t>
      </w:r>
      <w:r w:rsidRPr="00DF62A1">
        <w:rPr>
          <w:rFonts w:ascii="Times New Roman" w:hAnsi="Times New Roman" w:cs="Times New Roman"/>
          <w:sz w:val="26"/>
          <w:szCs w:val="26"/>
        </w:rPr>
        <w:t>dịch vụ củ</w:t>
      </w:r>
      <w:r>
        <w:rPr>
          <w:rFonts w:ascii="Times New Roman" w:hAnsi="Times New Roman" w:cs="Times New Roman"/>
          <w:sz w:val="26"/>
          <w:szCs w:val="26"/>
        </w:rPr>
        <w:t xml:space="preserve">a Port Klang và 3 dịch vụ của PTP. </w:t>
      </w:r>
      <w:proofErr w:type="gramStart"/>
      <w:r>
        <w:rPr>
          <w:rFonts w:ascii="Times New Roman" w:hAnsi="Times New Roman" w:cs="Times New Roman"/>
          <w:sz w:val="26"/>
          <w:szCs w:val="26"/>
        </w:rPr>
        <w:t>Trong khi đó, c</w:t>
      </w:r>
      <w:r w:rsidRPr="00DF62A1">
        <w:rPr>
          <w:rFonts w:ascii="Times New Roman" w:hAnsi="Times New Roman" w:cs="Times New Roman"/>
          <w:sz w:val="26"/>
          <w:szCs w:val="26"/>
        </w:rPr>
        <w:t>ác cảng của Malaysia thiếu sự sắp xếp của JV để vận hành các bến với các công ty vận tải toàn cầ</w:t>
      </w:r>
      <w:r w:rsidR="00EF5EDA">
        <w:rPr>
          <w:rFonts w:ascii="Times New Roman" w:hAnsi="Times New Roman" w:cs="Times New Roman"/>
          <w:sz w:val="26"/>
          <w:szCs w:val="26"/>
        </w:rPr>
        <w:t>u.</w:t>
      </w:r>
      <w:proofErr w:type="gramEnd"/>
      <w:r w:rsidR="00EF5EDA">
        <w:rPr>
          <w:rFonts w:ascii="Times New Roman" w:hAnsi="Times New Roman" w:cs="Times New Roman"/>
          <w:sz w:val="26"/>
          <w:szCs w:val="26"/>
        </w:rPr>
        <w:t xml:space="preserve"> Đây là lý do giúp</w:t>
      </w:r>
      <w:r>
        <w:rPr>
          <w:rFonts w:ascii="Times New Roman" w:hAnsi="Times New Roman" w:cs="Times New Roman"/>
          <w:sz w:val="26"/>
          <w:szCs w:val="26"/>
        </w:rPr>
        <w:t xml:space="preserve"> </w:t>
      </w:r>
      <w:r w:rsidRPr="00DF62A1">
        <w:rPr>
          <w:rFonts w:ascii="Times New Roman" w:hAnsi="Times New Roman" w:cs="Times New Roman"/>
          <w:sz w:val="26"/>
          <w:szCs w:val="26"/>
        </w:rPr>
        <w:t xml:space="preserve">Singapore </w:t>
      </w:r>
      <w:r>
        <w:rPr>
          <w:rFonts w:ascii="Times New Roman" w:hAnsi="Times New Roman" w:cs="Times New Roman"/>
          <w:sz w:val="26"/>
          <w:szCs w:val="26"/>
        </w:rPr>
        <w:t>vẫn tiếp tục giữ được vị trí đứng đầu về cảng biển ở</w:t>
      </w:r>
      <w:r w:rsidRPr="00DF62A1">
        <w:rPr>
          <w:rFonts w:ascii="Times New Roman" w:hAnsi="Times New Roman" w:cs="Times New Roman"/>
          <w:sz w:val="26"/>
          <w:szCs w:val="26"/>
        </w:rPr>
        <w:t xml:space="preserve"> Đông Nam Á</w:t>
      </w:r>
      <w:r>
        <w:rPr>
          <w:rFonts w:ascii="Times New Roman" w:hAnsi="Times New Roman" w:cs="Times New Roman"/>
          <w:sz w:val="26"/>
          <w:szCs w:val="26"/>
        </w:rPr>
        <w:t>, mặc dù chi phí vận hành tại quốc đảo này ngày càng tăng.</w:t>
      </w:r>
    </w:p>
    <w:p w:rsidR="000D5052" w:rsidRPr="00816DF5" w:rsidRDefault="004A1864" w:rsidP="00816DF5">
      <w:pPr>
        <w:pStyle w:val="ListParagraph"/>
        <w:numPr>
          <w:ilvl w:val="2"/>
          <w:numId w:val="1"/>
        </w:numPr>
        <w:spacing w:before="120" w:after="120" w:line="312" w:lineRule="auto"/>
        <w:ind w:hanging="295"/>
        <w:jc w:val="both"/>
        <w:rPr>
          <w:rFonts w:ascii="Times New Roman" w:hAnsi="Times New Roman" w:cs="Times New Roman"/>
          <w:i/>
          <w:sz w:val="26"/>
          <w:szCs w:val="26"/>
        </w:rPr>
      </w:pPr>
      <w:r w:rsidRPr="00126F3B">
        <w:rPr>
          <w:rFonts w:ascii="Times New Roman" w:hAnsi="Times New Roman" w:cs="Times New Roman"/>
          <w:i/>
          <w:sz w:val="26"/>
          <w:szCs w:val="26"/>
        </w:rPr>
        <w:t>Vận tả</w:t>
      </w:r>
      <w:r w:rsidR="00956550" w:rsidRPr="00126F3B">
        <w:rPr>
          <w:rFonts w:ascii="Times New Roman" w:hAnsi="Times New Roman" w:cs="Times New Roman"/>
          <w:i/>
          <w:sz w:val="26"/>
          <w:szCs w:val="26"/>
        </w:rPr>
        <w:t>i hàng không:</w:t>
      </w:r>
    </w:p>
    <w:p w:rsidR="001A02E1" w:rsidRDefault="001A02E1" w:rsidP="001A02E1">
      <w:pPr>
        <w:spacing w:before="120" w:after="120" w:line="312" w:lineRule="auto"/>
        <w:ind w:firstLine="720"/>
        <w:jc w:val="both"/>
        <w:rPr>
          <w:rFonts w:ascii="Times New Roman" w:hAnsi="Times New Roman" w:cs="Times New Roman"/>
          <w:sz w:val="26"/>
          <w:szCs w:val="26"/>
        </w:rPr>
      </w:pPr>
      <w:proofErr w:type="gramStart"/>
      <w:r>
        <w:rPr>
          <w:rFonts w:ascii="Times New Roman" w:hAnsi="Times New Roman" w:cs="Times New Roman"/>
          <w:sz w:val="26"/>
          <w:szCs w:val="26"/>
        </w:rPr>
        <w:t>Theo bộ trưởng Bộ giao thông vận tải Singapore, Tập đoàn cả</w:t>
      </w:r>
      <w:r w:rsidR="00EF5EDA">
        <w:rPr>
          <w:rFonts w:ascii="Times New Roman" w:hAnsi="Times New Roman" w:cs="Times New Roman"/>
          <w:sz w:val="26"/>
          <w:szCs w:val="26"/>
        </w:rPr>
        <w:t>ng hàng không Changi</w:t>
      </w:r>
      <w:r>
        <w:rPr>
          <w:rFonts w:ascii="Times New Roman" w:hAnsi="Times New Roman" w:cs="Times New Roman"/>
          <w:sz w:val="26"/>
          <w:szCs w:val="26"/>
        </w:rPr>
        <w:t xml:space="preserve"> đang lên kế hoạch xây dựng một khu công nghiệp.</w:t>
      </w:r>
      <w:proofErr w:type="gramEnd"/>
      <w:r>
        <w:rPr>
          <w:rFonts w:ascii="Times New Roman" w:hAnsi="Times New Roman" w:cs="Times New Roman"/>
          <w:sz w:val="26"/>
          <w:szCs w:val="26"/>
        </w:rPr>
        <w:t xml:space="preserve"> </w:t>
      </w:r>
      <w:proofErr w:type="gramStart"/>
      <w:r>
        <w:rPr>
          <w:rFonts w:ascii="Times New Roman" w:hAnsi="Times New Roman" w:cs="Times New Roman"/>
          <w:sz w:val="26"/>
          <w:szCs w:val="26"/>
        </w:rPr>
        <w:t>Đây là một phần của kế hoạch phát triển phía Đông Changi</w:t>
      </w:r>
      <w:r w:rsidR="00825D1F">
        <w:rPr>
          <w:rFonts w:ascii="Times New Roman" w:hAnsi="Times New Roman" w:cs="Times New Roman"/>
          <w:sz w:val="26"/>
          <w:szCs w:val="26"/>
        </w:rPr>
        <w:t xml:space="preserve"> (</w:t>
      </w:r>
      <w:r w:rsidR="00825D1F" w:rsidRPr="00825D1F">
        <w:rPr>
          <w:rFonts w:ascii="Times New Roman" w:hAnsi="Times New Roman" w:cs="Times New Roman"/>
          <w:sz w:val="26"/>
          <w:szCs w:val="26"/>
        </w:rPr>
        <w:t>Changi East</w:t>
      </w:r>
      <w:r w:rsidR="00825D1F">
        <w:rPr>
          <w:rFonts w:ascii="Times New Roman" w:hAnsi="Times New Roman" w:cs="Times New Roman"/>
          <w:sz w:val="26"/>
          <w:szCs w:val="26"/>
        </w:rPr>
        <w:t>)</w:t>
      </w:r>
      <w:r>
        <w:rPr>
          <w:rFonts w:ascii="Times New Roman" w:hAnsi="Times New Roman" w:cs="Times New Roman"/>
          <w:sz w:val="26"/>
          <w:szCs w:val="26"/>
        </w:rPr>
        <w:t>, nơi nhà ga T5 đang được xây dựng và dự kiến sẽ hoàn thành vào năm 2030.</w:t>
      </w:r>
      <w:proofErr w:type="gramEnd"/>
      <w:r>
        <w:rPr>
          <w:rFonts w:ascii="Times New Roman" w:hAnsi="Times New Roman" w:cs="Times New Roman"/>
          <w:sz w:val="26"/>
          <w:szCs w:val="26"/>
        </w:rPr>
        <w:t xml:space="preserve"> </w:t>
      </w:r>
    </w:p>
    <w:p w:rsidR="001A02E1" w:rsidRPr="001A02E1" w:rsidRDefault="00825D1F" w:rsidP="00825D1F">
      <w:pPr>
        <w:spacing w:before="120" w:after="120" w:line="312" w:lineRule="auto"/>
        <w:ind w:firstLine="720"/>
        <w:jc w:val="both"/>
        <w:rPr>
          <w:rFonts w:ascii="Times New Roman" w:hAnsi="Times New Roman" w:cs="Times New Roman"/>
          <w:sz w:val="26"/>
          <w:szCs w:val="26"/>
        </w:rPr>
      </w:pPr>
      <w:r>
        <w:rPr>
          <w:rFonts w:ascii="Times New Roman" w:hAnsi="Times New Roman" w:cs="Times New Roman"/>
          <w:sz w:val="26"/>
          <w:szCs w:val="26"/>
        </w:rPr>
        <w:t>C</w:t>
      </w:r>
      <w:r w:rsidR="001A02E1" w:rsidRPr="001A02E1">
        <w:rPr>
          <w:rFonts w:ascii="Times New Roman" w:hAnsi="Times New Roman" w:cs="Times New Roman"/>
          <w:sz w:val="26"/>
          <w:szCs w:val="26"/>
        </w:rPr>
        <w:t xml:space="preserve">huỗi cung ứng </w:t>
      </w:r>
      <w:r>
        <w:rPr>
          <w:rFonts w:ascii="Times New Roman" w:hAnsi="Times New Roman" w:cs="Times New Roman"/>
          <w:sz w:val="26"/>
          <w:szCs w:val="26"/>
        </w:rPr>
        <w:t xml:space="preserve">hàng hóa </w:t>
      </w:r>
      <w:r w:rsidR="001A02E1" w:rsidRPr="001A02E1">
        <w:rPr>
          <w:rFonts w:ascii="Times New Roman" w:hAnsi="Times New Roman" w:cs="Times New Roman"/>
          <w:sz w:val="26"/>
          <w:szCs w:val="26"/>
        </w:rPr>
        <w:t xml:space="preserve">toàn cầu </w:t>
      </w:r>
      <w:r>
        <w:rPr>
          <w:rFonts w:ascii="Times New Roman" w:hAnsi="Times New Roman" w:cs="Times New Roman"/>
          <w:sz w:val="26"/>
          <w:szCs w:val="26"/>
        </w:rPr>
        <w:t xml:space="preserve">đang chứng kiến những thay đổi lớn </w:t>
      </w:r>
      <w:r w:rsidR="001A02E1" w:rsidRPr="001A02E1">
        <w:rPr>
          <w:rFonts w:ascii="Times New Roman" w:hAnsi="Times New Roman" w:cs="Times New Roman"/>
          <w:sz w:val="26"/>
          <w:szCs w:val="26"/>
        </w:rPr>
        <w:t>khi các ngành công nghiệ</w:t>
      </w:r>
      <w:r w:rsidR="00F26B36">
        <w:rPr>
          <w:rFonts w:ascii="Times New Roman" w:hAnsi="Times New Roman" w:cs="Times New Roman"/>
          <w:sz w:val="26"/>
          <w:szCs w:val="26"/>
        </w:rPr>
        <w:t xml:space="preserve">p đều phải tìm giải pháp nâng hiệu quả và </w:t>
      </w:r>
      <w:r w:rsidR="001A02E1" w:rsidRPr="001A02E1">
        <w:rPr>
          <w:rFonts w:ascii="Times New Roman" w:hAnsi="Times New Roman" w:cs="Times New Roman"/>
          <w:sz w:val="26"/>
          <w:szCs w:val="26"/>
        </w:rPr>
        <w:t xml:space="preserve">bảo hộ thương mại </w:t>
      </w:r>
      <w:r>
        <w:rPr>
          <w:rFonts w:ascii="Times New Roman" w:hAnsi="Times New Roman" w:cs="Times New Roman"/>
          <w:sz w:val="26"/>
          <w:szCs w:val="26"/>
        </w:rPr>
        <w:t xml:space="preserve">gia tăng </w:t>
      </w:r>
      <w:r w:rsidR="001A02E1" w:rsidRPr="001A02E1">
        <w:rPr>
          <w:rFonts w:ascii="Times New Roman" w:hAnsi="Times New Roman" w:cs="Times New Roman"/>
          <w:sz w:val="26"/>
          <w:szCs w:val="26"/>
        </w:rPr>
        <w:t>nhiều hơn ở một số nơi trên thế giớ</w:t>
      </w:r>
      <w:r w:rsidR="00F26B36">
        <w:rPr>
          <w:rFonts w:ascii="Times New Roman" w:hAnsi="Times New Roman" w:cs="Times New Roman"/>
          <w:sz w:val="26"/>
          <w:szCs w:val="26"/>
        </w:rPr>
        <w:t>i</w:t>
      </w:r>
      <w:r>
        <w:rPr>
          <w:rFonts w:ascii="Times New Roman" w:hAnsi="Times New Roman" w:cs="Times New Roman"/>
          <w:sz w:val="26"/>
          <w:szCs w:val="26"/>
        </w:rPr>
        <w:t xml:space="preserve">. </w:t>
      </w:r>
      <w:proofErr w:type="gramStart"/>
      <w:r>
        <w:rPr>
          <w:rFonts w:ascii="Times New Roman" w:hAnsi="Times New Roman" w:cs="Times New Roman"/>
          <w:sz w:val="26"/>
          <w:szCs w:val="26"/>
        </w:rPr>
        <w:t>H</w:t>
      </w:r>
      <w:r w:rsidR="001A02E1" w:rsidRPr="001A02E1">
        <w:rPr>
          <w:rFonts w:ascii="Times New Roman" w:hAnsi="Times New Roman" w:cs="Times New Roman"/>
          <w:sz w:val="26"/>
          <w:szCs w:val="26"/>
        </w:rPr>
        <w:t>àng hóa hàng không là một phần quan trọng của chuỗi cung ứng toàn cầu và là yếu tố chính thúc đẩy thương mại thế giớ</w:t>
      </w:r>
      <w:r>
        <w:rPr>
          <w:rFonts w:ascii="Times New Roman" w:hAnsi="Times New Roman" w:cs="Times New Roman"/>
          <w:sz w:val="26"/>
          <w:szCs w:val="26"/>
        </w:rPr>
        <w:t>i.</w:t>
      </w:r>
      <w:proofErr w:type="gramEnd"/>
      <w:r>
        <w:rPr>
          <w:rFonts w:ascii="Times New Roman" w:hAnsi="Times New Roman" w:cs="Times New Roman"/>
          <w:sz w:val="26"/>
          <w:szCs w:val="26"/>
        </w:rPr>
        <w:t xml:space="preserve"> </w:t>
      </w:r>
      <w:proofErr w:type="gramStart"/>
      <w:r w:rsidRPr="00825D1F">
        <w:rPr>
          <w:rFonts w:ascii="Times New Roman" w:hAnsi="Times New Roman" w:cs="Times New Roman"/>
          <w:sz w:val="26"/>
          <w:szCs w:val="26"/>
        </w:rPr>
        <w:t>Tại khu công nghiệp mớ</w:t>
      </w:r>
      <w:r>
        <w:rPr>
          <w:rFonts w:ascii="Times New Roman" w:hAnsi="Times New Roman" w:cs="Times New Roman"/>
          <w:sz w:val="26"/>
          <w:szCs w:val="26"/>
        </w:rPr>
        <w:t xml:space="preserve">i Changi East, </w:t>
      </w:r>
      <w:r w:rsidRPr="00825D1F">
        <w:rPr>
          <w:rFonts w:ascii="Times New Roman" w:hAnsi="Times New Roman" w:cs="Times New Roman"/>
          <w:sz w:val="26"/>
          <w:szCs w:val="26"/>
        </w:rPr>
        <w:t>các nhà ga vận chuyển hàng không sẽ được tự động hóa cao và dựa trên dữ liệu</w:t>
      </w:r>
      <w:r>
        <w:rPr>
          <w:rFonts w:ascii="Times New Roman" w:hAnsi="Times New Roman" w:cs="Times New Roman"/>
          <w:sz w:val="26"/>
          <w:szCs w:val="26"/>
        </w:rPr>
        <w:t xml:space="preserve"> lớn (big data).</w:t>
      </w:r>
      <w:proofErr w:type="gramEnd"/>
    </w:p>
    <w:p w:rsidR="007D0342" w:rsidRPr="009C6465" w:rsidRDefault="00536B77" w:rsidP="009C6465">
      <w:pPr>
        <w:pStyle w:val="ListParagraph"/>
        <w:numPr>
          <w:ilvl w:val="1"/>
          <w:numId w:val="1"/>
        </w:numPr>
        <w:spacing w:before="120" w:after="120" w:line="312" w:lineRule="auto"/>
        <w:outlineLvl w:val="1"/>
        <w:rPr>
          <w:rFonts w:ascii="Times New Roman" w:hAnsi="Times New Roman" w:cs="Times New Roman"/>
          <w:b/>
          <w:i/>
          <w:iCs/>
          <w:sz w:val="26"/>
          <w:szCs w:val="26"/>
        </w:rPr>
      </w:pPr>
      <w:bookmarkStart w:id="9" w:name="_Toc3710330"/>
      <w:r w:rsidRPr="006A0A2F">
        <w:rPr>
          <w:rStyle w:val="Emphasis"/>
          <w:rFonts w:ascii="Times New Roman" w:hAnsi="Times New Roman" w:cs="Times New Roman"/>
          <w:b/>
          <w:sz w:val="26"/>
          <w:szCs w:val="26"/>
        </w:rPr>
        <w:t>Kho bãi, giao nhận</w:t>
      </w:r>
      <w:r w:rsidR="006A0A2F">
        <w:rPr>
          <w:rStyle w:val="Emphasis"/>
          <w:rFonts w:ascii="Times New Roman" w:hAnsi="Times New Roman" w:cs="Times New Roman"/>
          <w:b/>
          <w:sz w:val="26"/>
          <w:szCs w:val="26"/>
        </w:rPr>
        <w:t>, logistics trong thương mại điện tử</w:t>
      </w:r>
      <w:r w:rsidRPr="006A0A2F">
        <w:rPr>
          <w:rStyle w:val="Emphasis"/>
          <w:rFonts w:ascii="Times New Roman" w:hAnsi="Times New Roman" w:cs="Times New Roman"/>
          <w:b/>
          <w:sz w:val="26"/>
          <w:szCs w:val="26"/>
        </w:rPr>
        <w:t>:</w:t>
      </w:r>
      <w:bookmarkEnd w:id="9"/>
    </w:p>
    <w:p w:rsidR="006059BC" w:rsidRPr="006059BC" w:rsidRDefault="006059BC" w:rsidP="006059BC">
      <w:pPr>
        <w:spacing w:before="120" w:after="120" w:line="312" w:lineRule="auto"/>
        <w:ind w:firstLine="720"/>
        <w:jc w:val="both"/>
        <w:rPr>
          <w:rFonts w:ascii="Times New Roman" w:hAnsi="Times New Roman" w:cs="Times New Roman"/>
          <w:sz w:val="26"/>
          <w:szCs w:val="26"/>
        </w:rPr>
      </w:pPr>
      <w:r w:rsidRPr="006059BC">
        <w:rPr>
          <w:rFonts w:ascii="Times New Roman" w:hAnsi="Times New Roman" w:cs="Times New Roman"/>
          <w:sz w:val="26"/>
          <w:szCs w:val="26"/>
        </w:rPr>
        <w:t xml:space="preserve">Dựa trên sự chuyển đổi kỹ thuật số của cuộc cách mạng công nghiệp lần thứ ba, Công nghiệp 4.0 </w:t>
      </w:r>
      <w:r w:rsidR="00EF5EDA">
        <w:rPr>
          <w:rFonts w:ascii="Times New Roman" w:hAnsi="Times New Roman" w:cs="Times New Roman"/>
          <w:sz w:val="26"/>
          <w:szCs w:val="26"/>
        </w:rPr>
        <w:t>với</w:t>
      </w:r>
      <w:r w:rsidRPr="006059BC">
        <w:rPr>
          <w:rFonts w:ascii="Times New Roman" w:hAnsi="Times New Roman" w:cs="Times New Roman"/>
          <w:sz w:val="26"/>
          <w:szCs w:val="26"/>
        </w:rPr>
        <w:t xml:space="preserve"> Internet of Things (IoT), trí tuệ nhân tạo và vật lý không gian </w:t>
      </w:r>
      <w:r w:rsidR="00EF5EDA">
        <w:rPr>
          <w:rFonts w:ascii="Times New Roman" w:hAnsi="Times New Roman" w:cs="Times New Roman"/>
          <w:sz w:val="26"/>
          <w:szCs w:val="26"/>
        </w:rPr>
        <w:t xml:space="preserve">sẽ tạo ra những bước đột phá lớn trong lĩnh vực logistics trên thế giới, mà tiên phong là các nước có nền công nghệ phát triển như Singapore. </w:t>
      </w:r>
    </w:p>
    <w:p w:rsidR="005B5D6D" w:rsidRDefault="006059BC" w:rsidP="006059BC">
      <w:pPr>
        <w:spacing w:before="120" w:after="120" w:line="312" w:lineRule="auto"/>
        <w:ind w:firstLine="720"/>
        <w:jc w:val="both"/>
        <w:rPr>
          <w:rFonts w:ascii="Times New Roman" w:hAnsi="Times New Roman" w:cs="Times New Roman"/>
          <w:sz w:val="26"/>
          <w:szCs w:val="26"/>
        </w:rPr>
      </w:pPr>
      <w:proofErr w:type="gramStart"/>
      <w:r w:rsidRPr="006059BC">
        <w:rPr>
          <w:rFonts w:ascii="Times New Roman" w:hAnsi="Times New Roman" w:cs="Times New Roman"/>
          <w:sz w:val="26"/>
          <w:szCs w:val="26"/>
        </w:rPr>
        <w:t xml:space="preserve">Một trong những công cụ </w:t>
      </w:r>
      <w:r w:rsidR="005B5D6D">
        <w:rPr>
          <w:rFonts w:ascii="Times New Roman" w:hAnsi="Times New Roman" w:cs="Times New Roman"/>
          <w:sz w:val="26"/>
          <w:szCs w:val="26"/>
        </w:rPr>
        <w:t>thúc đẩy</w:t>
      </w:r>
      <w:r w:rsidRPr="006059BC">
        <w:rPr>
          <w:rFonts w:ascii="Times New Roman" w:hAnsi="Times New Roman" w:cs="Times New Roman"/>
          <w:sz w:val="26"/>
          <w:szCs w:val="26"/>
        </w:rPr>
        <w:t xml:space="preserve"> đổi mới phổ</w:t>
      </w:r>
      <w:r w:rsidR="00EF5EDA">
        <w:rPr>
          <w:rFonts w:ascii="Times New Roman" w:hAnsi="Times New Roman" w:cs="Times New Roman"/>
          <w:sz w:val="26"/>
          <w:szCs w:val="26"/>
        </w:rPr>
        <w:t xml:space="preserve"> biến nhất</w:t>
      </w:r>
      <w:r w:rsidR="005B5D6D">
        <w:rPr>
          <w:rFonts w:ascii="Times New Roman" w:hAnsi="Times New Roman" w:cs="Times New Roman"/>
          <w:sz w:val="26"/>
          <w:szCs w:val="26"/>
        </w:rPr>
        <w:t xml:space="preserve"> trong lĩnh vực kho bãi, giao nhận phổ</w:t>
      </w:r>
      <w:r w:rsidRPr="006059BC">
        <w:rPr>
          <w:rFonts w:ascii="Times New Roman" w:hAnsi="Times New Roman" w:cs="Times New Roman"/>
          <w:sz w:val="26"/>
          <w:szCs w:val="26"/>
        </w:rPr>
        <w:t xml:space="preserve"> biến nhất là IoT, và cốt lõi của nó nằm ở việc tối ưu hóa </w:t>
      </w:r>
      <w:r w:rsidR="005B5D6D">
        <w:rPr>
          <w:rFonts w:ascii="Times New Roman" w:hAnsi="Times New Roman" w:cs="Times New Roman"/>
          <w:sz w:val="26"/>
          <w:szCs w:val="26"/>
        </w:rPr>
        <w:lastRenderedPageBreak/>
        <w:t>các nguồn lực</w:t>
      </w:r>
      <w:r w:rsidRPr="006059BC">
        <w:rPr>
          <w:rFonts w:ascii="Times New Roman" w:hAnsi="Times New Roman" w:cs="Times New Roman"/>
          <w:sz w:val="26"/>
          <w:szCs w:val="26"/>
        </w:rPr>
        <w:t>.</w:t>
      </w:r>
      <w:proofErr w:type="gramEnd"/>
      <w:r w:rsidRPr="006059BC">
        <w:rPr>
          <w:rFonts w:ascii="Times New Roman" w:hAnsi="Times New Roman" w:cs="Times New Roman"/>
          <w:sz w:val="26"/>
          <w:szCs w:val="26"/>
        </w:rPr>
        <w:t xml:space="preserve"> Đó là một phổ rộng của công nghệ nhưng cuối cùng, IoT cải thiện hiệu quả hoạt động của kho, tăng tính </w:t>
      </w:r>
      <w:proofErr w:type="gramStart"/>
      <w:r w:rsidRPr="006059BC">
        <w:rPr>
          <w:rFonts w:ascii="Times New Roman" w:hAnsi="Times New Roman" w:cs="Times New Roman"/>
          <w:sz w:val="26"/>
          <w:szCs w:val="26"/>
        </w:rPr>
        <w:t>an</w:t>
      </w:r>
      <w:proofErr w:type="gramEnd"/>
      <w:r w:rsidRPr="006059BC">
        <w:rPr>
          <w:rFonts w:ascii="Times New Roman" w:hAnsi="Times New Roman" w:cs="Times New Roman"/>
          <w:sz w:val="26"/>
          <w:szCs w:val="26"/>
        </w:rPr>
        <w:t xml:space="preserve"> toàn và bảo mật và nâng cao </w:t>
      </w:r>
      <w:r w:rsidR="00EF5EDA">
        <w:rPr>
          <w:rFonts w:ascii="Times New Roman" w:hAnsi="Times New Roman" w:cs="Times New Roman"/>
          <w:sz w:val="26"/>
          <w:szCs w:val="26"/>
        </w:rPr>
        <w:t>các tiện ích cho</w:t>
      </w:r>
      <w:r w:rsidRPr="006059BC">
        <w:rPr>
          <w:rFonts w:ascii="Times New Roman" w:hAnsi="Times New Roman" w:cs="Times New Roman"/>
          <w:sz w:val="26"/>
          <w:szCs w:val="26"/>
        </w:rPr>
        <w:t xml:space="preserve"> khách hàng.</w:t>
      </w:r>
    </w:p>
    <w:p w:rsidR="009C6465" w:rsidRPr="007D0342" w:rsidRDefault="00816DF5" w:rsidP="006059BC">
      <w:pPr>
        <w:spacing w:before="120" w:after="120" w:line="312" w:lineRule="auto"/>
        <w:ind w:firstLine="720"/>
        <w:jc w:val="both"/>
        <w:rPr>
          <w:rFonts w:ascii="Times New Roman" w:hAnsi="Times New Roman" w:cs="Times New Roman"/>
          <w:sz w:val="26"/>
          <w:szCs w:val="26"/>
        </w:rPr>
      </w:pPr>
      <w:r w:rsidRPr="00816DF5">
        <w:rPr>
          <w:rFonts w:ascii="Times New Roman" w:hAnsi="Times New Roman" w:cs="Times New Roman"/>
          <w:sz w:val="26"/>
          <w:szCs w:val="26"/>
        </w:rPr>
        <w:t xml:space="preserve">Trung tâm </w:t>
      </w:r>
      <w:r w:rsidR="006059BC">
        <w:rPr>
          <w:rFonts w:ascii="Times New Roman" w:hAnsi="Times New Roman" w:cs="Times New Roman"/>
          <w:sz w:val="26"/>
          <w:szCs w:val="26"/>
        </w:rPr>
        <w:t>phân phối</w:t>
      </w:r>
      <w:r w:rsidRPr="00816DF5">
        <w:rPr>
          <w:rFonts w:ascii="Times New Roman" w:hAnsi="Times New Roman" w:cs="Times New Roman"/>
          <w:sz w:val="26"/>
          <w:szCs w:val="26"/>
        </w:rPr>
        <w:t xml:space="preserve"> của DHL (SAH) tại Trung tâm hàng không Changi đã chứng kiến sự tăng trưởng mạnh mẽ về hiệu quả</w:t>
      </w:r>
      <w:r w:rsidR="006059BC">
        <w:rPr>
          <w:rFonts w:ascii="Times New Roman" w:hAnsi="Times New Roman" w:cs="Times New Roman"/>
          <w:sz w:val="26"/>
          <w:szCs w:val="26"/>
        </w:rPr>
        <w:t xml:space="preserve"> nhờ</w:t>
      </w:r>
      <w:r w:rsidRPr="00816DF5">
        <w:rPr>
          <w:rFonts w:ascii="Times New Roman" w:hAnsi="Times New Roman" w:cs="Times New Roman"/>
          <w:sz w:val="26"/>
          <w:szCs w:val="26"/>
        </w:rPr>
        <w:t xml:space="preserve"> hệ thống tự động và máy quét đường hầm đa chiều giúp tăng tốc đọc mã vạch. </w:t>
      </w:r>
      <w:proofErr w:type="gramStart"/>
      <w:r w:rsidRPr="00816DF5">
        <w:rPr>
          <w:rFonts w:ascii="Times New Roman" w:hAnsi="Times New Roman" w:cs="Times New Roman"/>
          <w:sz w:val="26"/>
          <w:szCs w:val="26"/>
        </w:rPr>
        <w:t>Các hệ thống bảo mật thông minh tại SAH cũng cho phép truy xuất các cảnh quay cụ thể của lô hàng chỉ trong vài giây, giúp tăng khả năng truy xuất nguồn gốc.</w:t>
      </w:r>
      <w:proofErr w:type="gramEnd"/>
      <w:r w:rsidRPr="00816DF5">
        <w:rPr>
          <w:rFonts w:ascii="Times New Roman" w:hAnsi="Times New Roman" w:cs="Times New Roman"/>
          <w:sz w:val="26"/>
          <w:szCs w:val="26"/>
        </w:rPr>
        <w:t xml:space="preserve"> </w:t>
      </w:r>
      <w:proofErr w:type="gramStart"/>
      <w:r w:rsidRPr="00816DF5">
        <w:rPr>
          <w:rFonts w:ascii="Times New Roman" w:hAnsi="Times New Roman" w:cs="Times New Roman"/>
          <w:sz w:val="26"/>
          <w:szCs w:val="26"/>
        </w:rPr>
        <w:t xml:space="preserve">Bằng cách kết nối </w:t>
      </w:r>
      <w:r w:rsidR="00EF5EDA">
        <w:rPr>
          <w:rFonts w:ascii="Times New Roman" w:hAnsi="Times New Roman" w:cs="Times New Roman"/>
          <w:sz w:val="26"/>
          <w:szCs w:val="26"/>
        </w:rPr>
        <w:t>các khâu đoạn chi tiết nhất của chuỗi cung ứng</w:t>
      </w:r>
      <w:r w:rsidRPr="00816DF5">
        <w:rPr>
          <w:rFonts w:ascii="Times New Roman" w:hAnsi="Times New Roman" w:cs="Times New Roman"/>
          <w:sz w:val="26"/>
          <w:szCs w:val="26"/>
        </w:rPr>
        <w:t>, IoT tạo ra tiềm năng to lớn cho các doanh nghiệp để cải thiện tốc độ và độ chính xác của các quyết định thông qua phân tích và ứng dụng thông tin kỹ thuật số.</w:t>
      </w:r>
      <w:proofErr w:type="gramEnd"/>
    </w:p>
    <w:p w:rsidR="0007459B" w:rsidRPr="006A0A2F" w:rsidRDefault="00887156" w:rsidP="006A0A2F">
      <w:pPr>
        <w:pStyle w:val="ListParagraph"/>
        <w:numPr>
          <w:ilvl w:val="0"/>
          <w:numId w:val="1"/>
        </w:numPr>
        <w:spacing w:before="120" w:after="120" w:line="312" w:lineRule="auto"/>
        <w:outlineLvl w:val="0"/>
        <w:rPr>
          <w:rFonts w:ascii="Times New Roman" w:hAnsi="Times New Roman" w:cs="Times New Roman"/>
          <w:b/>
          <w:sz w:val="26"/>
          <w:szCs w:val="26"/>
        </w:rPr>
      </w:pPr>
      <w:bookmarkStart w:id="10" w:name="_Toc3710331"/>
      <w:r w:rsidRPr="006A0A2F">
        <w:rPr>
          <w:rFonts w:ascii="Times New Roman" w:hAnsi="Times New Roman" w:cs="Times New Roman"/>
          <w:b/>
          <w:sz w:val="26"/>
          <w:szCs w:val="26"/>
        </w:rPr>
        <w:t>Thị trường logistics Malaysia</w:t>
      </w:r>
      <w:r w:rsidR="00243473" w:rsidRPr="006A0A2F">
        <w:rPr>
          <w:rFonts w:ascii="Times New Roman" w:hAnsi="Times New Roman" w:cs="Times New Roman"/>
          <w:b/>
          <w:sz w:val="26"/>
          <w:szCs w:val="26"/>
        </w:rPr>
        <w:t>:</w:t>
      </w:r>
      <w:bookmarkEnd w:id="10"/>
    </w:p>
    <w:p w:rsidR="00820E4B" w:rsidRPr="00820E4B" w:rsidRDefault="006A2709" w:rsidP="00820E4B">
      <w:pPr>
        <w:pStyle w:val="ListParagraph"/>
        <w:numPr>
          <w:ilvl w:val="1"/>
          <w:numId w:val="1"/>
        </w:numPr>
        <w:spacing w:before="120" w:after="120" w:line="312" w:lineRule="auto"/>
        <w:jc w:val="both"/>
        <w:outlineLvl w:val="1"/>
        <w:rPr>
          <w:rFonts w:ascii="Times New Roman" w:hAnsi="Times New Roman" w:cs="Times New Roman"/>
          <w:b/>
          <w:i/>
          <w:sz w:val="26"/>
          <w:szCs w:val="26"/>
        </w:rPr>
      </w:pPr>
      <w:bookmarkStart w:id="11" w:name="_Toc3710332"/>
      <w:r w:rsidRPr="006A0A2F">
        <w:rPr>
          <w:rFonts w:ascii="Times New Roman" w:hAnsi="Times New Roman" w:cs="Times New Roman"/>
          <w:b/>
          <w:i/>
          <w:sz w:val="26"/>
          <w:szCs w:val="26"/>
        </w:rPr>
        <w:t>Tình hình chung</w:t>
      </w:r>
      <w:bookmarkEnd w:id="11"/>
    </w:p>
    <w:p w:rsidR="005B5D6D" w:rsidRDefault="005B5D6D" w:rsidP="005B5D6D">
      <w:pPr>
        <w:spacing w:before="120" w:after="120" w:line="312" w:lineRule="auto"/>
        <w:ind w:firstLine="720"/>
        <w:jc w:val="both"/>
        <w:rPr>
          <w:rFonts w:ascii="Times New Roman" w:hAnsi="Times New Roman" w:cs="Times New Roman"/>
          <w:sz w:val="26"/>
          <w:szCs w:val="26"/>
        </w:rPr>
      </w:pPr>
      <w:proofErr w:type="gramStart"/>
      <w:r>
        <w:rPr>
          <w:rFonts w:ascii="Times New Roman" w:hAnsi="Times New Roman" w:cs="Times New Roman"/>
          <w:sz w:val="26"/>
          <w:szCs w:val="26"/>
        </w:rPr>
        <w:t>Các công ty logistics Malaysia đang nhanh chóng tận dụng những chính sách thúc đẩy phát triển doanh nghiệp của Chính phủ mới và lực đẩy từ thương mại điện tử để khắc phục những hạn chế tồn tại trong ngành logistics của nước này.</w:t>
      </w:r>
      <w:proofErr w:type="gramEnd"/>
      <w:r>
        <w:rPr>
          <w:rFonts w:ascii="Times New Roman" w:hAnsi="Times New Roman" w:cs="Times New Roman"/>
          <w:sz w:val="26"/>
          <w:szCs w:val="26"/>
        </w:rPr>
        <w:t xml:space="preserve"> </w:t>
      </w:r>
    </w:p>
    <w:p w:rsidR="0081400C" w:rsidRDefault="005B5D6D" w:rsidP="005B5D6D">
      <w:pPr>
        <w:spacing w:before="120" w:after="120" w:line="312"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Đầu tư vào </w:t>
      </w:r>
      <w:r w:rsidRPr="005B5D6D">
        <w:rPr>
          <w:rFonts w:ascii="Times New Roman" w:hAnsi="Times New Roman" w:cs="Times New Roman"/>
          <w:sz w:val="26"/>
          <w:szCs w:val="26"/>
        </w:rPr>
        <w:t xml:space="preserve">các lĩnh vực mới nổi, chẳng hạn như </w:t>
      </w:r>
      <w:r>
        <w:rPr>
          <w:rFonts w:ascii="Times New Roman" w:hAnsi="Times New Roman" w:cs="Times New Roman"/>
          <w:sz w:val="26"/>
          <w:szCs w:val="26"/>
        </w:rPr>
        <w:t>logistics</w:t>
      </w:r>
      <w:r w:rsidRPr="005B5D6D">
        <w:rPr>
          <w:rFonts w:ascii="Times New Roman" w:hAnsi="Times New Roman" w:cs="Times New Roman"/>
          <w:sz w:val="26"/>
          <w:szCs w:val="26"/>
        </w:rPr>
        <w:t xml:space="preserve"> chuỗi lạnh, dịch vụ giao hàng dặm cuối, v.v ... đang tăng lên, do tỷ suất lợi nhuận cao và nhu cầu tăng. </w:t>
      </w:r>
    </w:p>
    <w:p w:rsidR="005B5D6D" w:rsidRPr="005B5D6D" w:rsidRDefault="005B5D6D" w:rsidP="005B5D6D">
      <w:pPr>
        <w:spacing w:before="120" w:after="120" w:line="312"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Chính phủ Malaysia cũng đã xác định những mục tiêu cải tiến để giúp ngành logistics nước này </w:t>
      </w:r>
      <w:r w:rsidRPr="005B5D6D">
        <w:rPr>
          <w:rFonts w:ascii="Times New Roman" w:hAnsi="Times New Roman" w:cs="Times New Roman"/>
          <w:sz w:val="26"/>
          <w:szCs w:val="26"/>
        </w:rPr>
        <w:t xml:space="preserve">xử lý khối lượng hàng hóa lớn hơn, tăng tốc thời gian giao hàng qua các chuỗi cung ứng và để giảm chi phí giao hàng này, cần phải thực hiện một số cải tiến. </w:t>
      </w:r>
      <w:proofErr w:type="gramStart"/>
      <w:r>
        <w:rPr>
          <w:rFonts w:ascii="Times New Roman" w:hAnsi="Times New Roman" w:cs="Times New Roman"/>
          <w:sz w:val="26"/>
          <w:szCs w:val="26"/>
        </w:rPr>
        <w:t xml:space="preserve">Những nỗ lực sẽ tập trung vào </w:t>
      </w:r>
      <w:r w:rsidRPr="005B5D6D">
        <w:rPr>
          <w:rFonts w:ascii="Times New Roman" w:hAnsi="Times New Roman" w:cs="Times New Roman"/>
          <w:sz w:val="26"/>
          <w:szCs w:val="26"/>
        </w:rPr>
        <w:t>cơ sở hạ tầng, như nâng cấp và mở rộng cảng, mạng lưới đường bộ và hệ thống công nghệ thông tin tiên tiế</w:t>
      </w:r>
      <w:r>
        <w:rPr>
          <w:rFonts w:ascii="Times New Roman" w:hAnsi="Times New Roman" w:cs="Times New Roman"/>
          <w:sz w:val="26"/>
          <w:szCs w:val="26"/>
        </w:rPr>
        <w:t>n (CNTT).</w:t>
      </w:r>
      <w:proofErr w:type="gramEnd"/>
    </w:p>
    <w:p w:rsidR="00C90639" w:rsidRPr="0081400C" w:rsidRDefault="005B5D6D" w:rsidP="005B5D6D">
      <w:pPr>
        <w:spacing w:before="120" w:after="120" w:line="312" w:lineRule="auto"/>
        <w:ind w:firstLine="720"/>
        <w:jc w:val="both"/>
        <w:rPr>
          <w:rFonts w:ascii="Times New Roman" w:hAnsi="Times New Roman" w:cs="Times New Roman"/>
          <w:sz w:val="26"/>
          <w:szCs w:val="26"/>
        </w:rPr>
      </w:pPr>
      <w:r w:rsidRPr="0081400C">
        <w:rPr>
          <w:rFonts w:ascii="Times New Roman" w:hAnsi="Times New Roman" w:cs="Times New Roman"/>
          <w:sz w:val="26"/>
          <w:szCs w:val="26"/>
        </w:rPr>
        <w:t xml:space="preserve">Phần lớn dân số của đất nước tập trung dọc </w:t>
      </w:r>
      <w:proofErr w:type="gramStart"/>
      <w:r w:rsidRPr="0081400C">
        <w:rPr>
          <w:rFonts w:ascii="Times New Roman" w:hAnsi="Times New Roman" w:cs="Times New Roman"/>
          <w:sz w:val="26"/>
          <w:szCs w:val="26"/>
        </w:rPr>
        <w:t>theo</w:t>
      </w:r>
      <w:proofErr w:type="gramEnd"/>
      <w:r w:rsidRPr="0081400C">
        <w:rPr>
          <w:rFonts w:ascii="Times New Roman" w:hAnsi="Times New Roman" w:cs="Times New Roman"/>
          <w:sz w:val="26"/>
          <w:szCs w:val="26"/>
        </w:rPr>
        <w:t xml:space="preserve"> bờ biển của đất nước, giúp chi phí </w:t>
      </w:r>
      <w:r w:rsidR="004E0D3E">
        <w:rPr>
          <w:rFonts w:ascii="Times New Roman" w:hAnsi="Times New Roman" w:cs="Times New Roman"/>
          <w:sz w:val="26"/>
          <w:szCs w:val="26"/>
        </w:rPr>
        <w:t>logistics</w:t>
      </w:r>
      <w:r w:rsidRPr="0081400C">
        <w:rPr>
          <w:rFonts w:ascii="Times New Roman" w:hAnsi="Times New Roman" w:cs="Times New Roman"/>
          <w:sz w:val="26"/>
          <w:szCs w:val="26"/>
        </w:rPr>
        <w:t xml:space="preserve"> thấp. Tuy nhiên</w:t>
      </w:r>
      <w:r w:rsidR="0081400C">
        <w:rPr>
          <w:rFonts w:ascii="Times New Roman" w:hAnsi="Times New Roman" w:cs="Times New Roman"/>
          <w:sz w:val="26"/>
          <w:szCs w:val="26"/>
        </w:rPr>
        <w:t>, để có thể tạo ra lợi thế cạnh tranh với các nước khác trong khu vực,</w:t>
      </w:r>
      <w:r w:rsidRPr="0081400C">
        <w:rPr>
          <w:rFonts w:ascii="Times New Roman" w:hAnsi="Times New Roman" w:cs="Times New Roman"/>
          <w:sz w:val="26"/>
          <w:szCs w:val="26"/>
        </w:rPr>
        <w:t xml:space="preserve"> các liên kết giao thông hiệu quả</w:t>
      </w:r>
      <w:r w:rsidR="0081400C">
        <w:rPr>
          <w:rFonts w:ascii="Times New Roman" w:hAnsi="Times New Roman" w:cs="Times New Roman"/>
          <w:sz w:val="26"/>
          <w:szCs w:val="26"/>
        </w:rPr>
        <w:t xml:space="preserve">, dựa trên nền tảng công nghệ và sự ổn định về chính sách </w:t>
      </w:r>
      <w:r w:rsidRPr="0081400C">
        <w:rPr>
          <w:rFonts w:ascii="Times New Roman" w:hAnsi="Times New Roman" w:cs="Times New Roman"/>
          <w:sz w:val="26"/>
          <w:szCs w:val="26"/>
        </w:rPr>
        <w:t>là</w:t>
      </w:r>
      <w:r w:rsidR="0081400C">
        <w:rPr>
          <w:rFonts w:ascii="Times New Roman" w:hAnsi="Times New Roman" w:cs="Times New Roman"/>
          <w:sz w:val="26"/>
          <w:szCs w:val="26"/>
        </w:rPr>
        <w:t xml:space="preserve"> rất</w:t>
      </w:r>
      <w:r w:rsidRPr="0081400C">
        <w:rPr>
          <w:rFonts w:ascii="Times New Roman" w:hAnsi="Times New Roman" w:cs="Times New Roman"/>
          <w:sz w:val="26"/>
          <w:szCs w:val="26"/>
        </w:rPr>
        <w:t xml:space="preserve"> cần thiế</w:t>
      </w:r>
      <w:r w:rsidR="0081400C">
        <w:rPr>
          <w:rFonts w:ascii="Times New Roman" w:hAnsi="Times New Roman" w:cs="Times New Roman"/>
          <w:sz w:val="26"/>
          <w:szCs w:val="26"/>
        </w:rPr>
        <w:t>t, để</w:t>
      </w:r>
      <w:r w:rsidRPr="0081400C">
        <w:rPr>
          <w:rFonts w:ascii="Times New Roman" w:hAnsi="Times New Roman" w:cs="Times New Roman"/>
          <w:sz w:val="26"/>
          <w:szCs w:val="26"/>
        </w:rPr>
        <w:t xml:space="preserve"> kết nối các cảng biển và các thành phố</w:t>
      </w:r>
      <w:r w:rsidR="0081400C">
        <w:rPr>
          <w:rFonts w:ascii="Times New Roman" w:hAnsi="Times New Roman" w:cs="Times New Roman"/>
          <w:sz w:val="26"/>
          <w:szCs w:val="26"/>
        </w:rPr>
        <w:t xml:space="preserve"> thông minh</w:t>
      </w:r>
      <w:r w:rsidRPr="0081400C">
        <w:rPr>
          <w:rFonts w:ascii="Times New Roman" w:hAnsi="Times New Roman" w:cs="Times New Roman"/>
          <w:sz w:val="26"/>
          <w:szCs w:val="26"/>
        </w:rPr>
        <w:t xml:space="preserve"> thông qua</w:t>
      </w:r>
      <w:r w:rsidR="0081400C">
        <w:rPr>
          <w:rFonts w:ascii="Times New Roman" w:hAnsi="Times New Roman" w:cs="Times New Roman"/>
          <w:sz w:val="26"/>
          <w:szCs w:val="26"/>
        </w:rPr>
        <w:t xml:space="preserve"> mạng lưới</w:t>
      </w:r>
      <w:r w:rsidRPr="0081400C">
        <w:rPr>
          <w:rFonts w:ascii="Times New Roman" w:hAnsi="Times New Roman" w:cs="Times New Roman"/>
          <w:sz w:val="26"/>
          <w:szCs w:val="26"/>
        </w:rPr>
        <w:t xml:space="preserve"> đường bộ và đường sắ</w:t>
      </w:r>
      <w:r w:rsidR="0081400C">
        <w:rPr>
          <w:rFonts w:ascii="Times New Roman" w:hAnsi="Times New Roman" w:cs="Times New Roman"/>
          <w:sz w:val="26"/>
          <w:szCs w:val="26"/>
        </w:rPr>
        <w:t xml:space="preserve">t cao tốc. </w:t>
      </w:r>
    </w:p>
    <w:p w:rsidR="005B5D6D" w:rsidRPr="005B5D6D" w:rsidRDefault="005B5D6D" w:rsidP="005B5D6D">
      <w:pPr>
        <w:spacing w:before="120" w:after="120" w:line="312" w:lineRule="auto"/>
        <w:ind w:firstLine="720"/>
        <w:jc w:val="both"/>
        <w:rPr>
          <w:rFonts w:ascii="Times New Roman" w:hAnsi="Times New Roman" w:cs="Times New Roman"/>
          <w:b/>
          <w:i/>
          <w:sz w:val="26"/>
          <w:szCs w:val="26"/>
        </w:rPr>
      </w:pPr>
      <w:r w:rsidRPr="005B5D6D">
        <w:rPr>
          <w:rFonts w:ascii="Times New Roman" w:hAnsi="Times New Roman" w:cs="Times New Roman"/>
          <w:b/>
          <w:i/>
          <w:sz w:val="26"/>
          <w:szCs w:val="26"/>
        </w:rPr>
        <w:lastRenderedPageBreak/>
        <w:t>Logistics cho các sản phẩm dán nhãn Halal</w:t>
      </w:r>
    </w:p>
    <w:p w:rsidR="00F2136D" w:rsidRDefault="005B5D6D" w:rsidP="005B5D6D">
      <w:pPr>
        <w:spacing w:before="120" w:after="120" w:line="312" w:lineRule="auto"/>
        <w:ind w:firstLine="720"/>
        <w:jc w:val="both"/>
        <w:rPr>
          <w:rFonts w:ascii="Times New Roman" w:hAnsi="Times New Roman" w:cs="Times New Roman"/>
          <w:sz w:val="26"/>
          <w:szCs w:val="26"/>
        </w:rPr>
      </w:pPr>
      <w:proofErr w:type="gramStart"/>
      <w:r w:rsidRPr="005B5D6D">
        <w:rPr>
          <w:rFonts w:ascii="Times New Roman" w:hAnsi="Times New Roman" w:cs="Times New Roman"/>
          <w:sz w:val="26"/>
          <w:szCs w:val="26"/>
        </w:rPr>
        <w:t>Thị trường</w:t>
      </w:r>
      <w:r w:rsidR="00F2136D">
        <w:rPr>
          <w:rFonts w:ascii="Times New Roman" w:hAnsi="Times New Roman" w:cs="Times New Roman"/>
          <w:sz w:val="26"/>
          <w:szCs w:val="26"/>
        </w:rPr>
        <w:t xml:space="preserve"> các sản phẩm H</w:t>
      </w:r>
      <w:r w:rsidRPr="005B5D6D">
        <w:rPr>
          <w:rFonts w:ascii="Times New Roman" w:hAnsi="Times New Roman" w:cs="Times New Roman"/>
          <w:sz w:val="26"/>
          <w:szCs w:val="26"/>
        </w:rPr>
        <w:t xml:space="preserve">alal đang </w:t>
      </w:r>
      <w:r w:rsidR="00F2136D">
        <w:rPr>
          <w:rFonts w:ascii="Times New Roman" w:hAnsi="Times New Roman" w:cs="Times New Roman"/>
          <w:sz w:val="26"/>
          <w:szCs w:val="26"/>
        </w:rPr>
        <w:t xml:space="preserve">phát triển </w:t>
      </w:r>
      <w:r w:rsidRPr="005B5D6D">
        <w:rPr>
          <w:rFonts w:ascii="Times New Roman" w:hAnsi="Times New Roman" w:cs="Times New Roman"/>
          <w:sz w:val="26"/>
          <w:szCs w:val="26"/>
        </w:rPr>
        <w:t xml:space="preserve">nhanh chóng </w:t>
      </w:r>
      <w:r w:rsidR="00F2136D">
        <w:rPr>
          <w:rFonts w:ascii="Times New Roman" w:hAnsi="Times New Roman" w:cs="Times New Roman"/>
          <w:sz w:val="26"/>
          <w:szCs w:val="26"/>
        </w:rPr>
        <w:t xml:space="preserve">và </w:t>
      </w:r>
      <w:r w:rsidRPr="005B5D6D">
        <w:rPr>
          <w:rFonts w:ascii="Times New Roman" w:hAnsi="Times New Roman" w:cs="Times New Roman"/>
          <w:sz w:val="26"/>
          <w:szCs w:val="26"/>
        </w:rPr>
        <w:t>được công nhận là một thị trường mới nổi cực kỳ quan trọng.</w:t>
      </w:r>
      <w:proofErr w:type="gramEnd"/>
      <w:r w:rsidRPr="005B5D6D">
        <w:rPr>
          <w:rFonts w:ascii="Times New Roman" w:hAnsi="Times New Roman" w:cs="Times New Roman"/>
          <w:sz w:val="26"/>
          <w:szCs w:val="26"/>
        </w:rPr>
        <w:t xml:space="preserve"> </w:t>
      </w:r>
      <w:proofErr w:type="gramStart"/>
      <w:r w:rsidRPr="005B5D6D">
        <w:rPr>
          <w:rFonts w:ascii="Times New Roman" w:hAnsi="Times New Roman" w:cs="Times New Roman"/>
          <w:sz w:val="26"/>
          <w:szCs w:val="26"/>
        </w:rPr>
        <w:t>An</w:t>
      </w:r>
      <w:proofErr w:type="gramEnd"/>
      <w:r w:rsidRPr="005B5D6D">
        <w:rPr>
          <w:rFonts w:ascii="Times New Roman" w:hAnsi="Times New Roman" w:cs="Times New Roman"/>
          <w:sz w:val="26"/>
          <w:szCs w:val="26"/>
        </w:rPr>
        <w:t xml:space="preserve"> toàn và đảm bảo chất lượng là lý do cho các sản phẩm halal được công nhận rộng rãi. Thị trường chính cho các sản phẩm halal ở châu Á và Trung Đông</w:t>
      </w:r>
      <w:r w:rsidR="00F2136D">
        <w:rPr>
          <w:rFonts w:ascii="Times New Roman" w:hAnsi="Times New Roman" w:cs="Times New Roman"/>
          <w:sz w:val="26"/>
          <w:szCs w:val="26"/>
        </w:rPr>
        <w:t xml:space="preserve"> đang tạo ra cơ hội lớn cho </w:t>
      </w:r>
      <w:r w:rsidRPr="005B5D6D">
        <w:rPr>
          <w:rFonts w:ascii="Times New Roman" w:hAnsi="Times New Roman" w:cs="Times New Roman"/>
          <w:sz w:val="26"/>
          <w:szCs w:val="26"/>
        </w:rPr>
        <w:t>cho các công ty Malaysia để sản xuất và xuất khẩu các sản phẩm được chứng nhận halal ra thị trường toàn cầ</w:t>
      </w:r>
      <w:r w:rsidR="00F2136D">
        <w:rPr>
          <w:rFonts w:ascii="Times New Roman" w:hAnsi="Times New Roman" w:cs="Times New Roman"/>
          <w:sz w:val="26"/>
          <w:szCs w:val="26"/>
        </w:rPr>
        <w:t xml:space="preserve">u, với vai trò là </w:t>
      </w:r>
      <w:r w:rsidRPr="005B5D6D">
        <w:rPr>
          <w:rFonts w:ascii="Times New Roman" w:hAnsi="Times New Roman" w:cs="Times New Roman"/>
          <w:sz w:val="26"/>
          <w:szCs w:val="26"/>
        </w:rPr>
        <w:t xml:space="preserve">một cửa ngõ </w:t>
      </w:r>
      <w:r w:rsidR="00F2136D">
        <w:rPr>
          <w:rFonts w:ascii="Times New Roman" w:hAnsi="Times New Roman" w:cs="Times New Roman"/>
          <w:sz w:val="26"/>
          <w:szCs w:val="26"/>
        </w:rPr>
        <w:t>giữa hai khu vực</w:t>
      </w:r>
      <w:r w:rsidRPr="005B5D6D">
        <w:rPr>
          <w:rFonts w:ascii="Times New Roman" w:hAnsi="Times New Roman" w:cs="Times New Roman"/>
          <w:sz w:val="26"/>
          <w:szCs w:val="26"/>
        </w:rPr>
        <w:t xml:space="preserve"> và thu hút đầu tư vào lĩnh vực này.</w:t>
      </w:r>
      <w:r w:rsidR="00F2136D">
        <w:rPr>
          <w:rFonts w:ascii="Times New Roman" w:hAnsi="Times New Roman" w:cs="Times New Roman"/>
          <w:sz w:val="26"/>
          <w:szCs w:val="26"/>
        </w:rPr>
        <w:t xml:space="preserve"> </w:t>
      </w:r>
    </w:p>
    <w:p w:rsidR="005B5D6D" w:rsidRPr="005B5D6D" w:rsidRDefault="00F2136D" w:rsidP="005B5D6D">
      <w:pPr>
        <w:spacing w:before="120" w:after="120" w:line="312"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Do những tiêu chuẩn riêng cho các sản phẩm Halal, logistics phục vụ riêng cho lĩnh vực này được dự báo sẽ ngày càng chuyên nghiệp hơn. </w:t>
      </w:r>
      <w:proofErr w:type="gramStart"/>
      <w:r w:rsidR="005B5D6D" w:rsidRPr="005B5D6D">
        <w:rPr>
          <w:rFonts w:ascii="Times New Roman" w:hAnsi="Times New Roman" w:cs="Times New Roman"/>
          <w:sz w:val="26"/>
          <w:szCs w:val="26"/>
        </w:rPr>
        <w:t xml:space="preserve">Kontena Nasional Bhd. (KNB) là nhà cung cấp dịch vụ </w:t>
      </w:r>
      <w:r w:rsidR="004E0D3E">
        <w:rPr>
          <w:rFonts w:ascii="Times New Roman" w:hAnsi="Times New Roman" w:cs="Times New Roman"/>
          <w:sz w:val="26"/>
          <w:szCs w:val="26"/>
        </w:rPr>
        <w:t>logistics</w:t>
      </w:r>
      <w:r w:rsidR="005B5D6D" w:rsidRPr="005B5D6D">
        <w:rPr>
          <w:rFonts w:ascii="Times New Roman" w:hAnsi="Times New Roman" w:cs="Times New Roman"/>
          <w:sz w:val="26"/>
          <w:szCs w:val="26"/>
        </w:rPr>
        <w:t xml:space="preserve"> halal end-to-end tại Malaysia.</w:t>
      </w:r>
      <w:proofErr w:type="gramEnd"/>
      <w:r w:rsidR="005B5D6D" w:rsidRPr="005B5D6D">
        <w:rPr>
          <w:rFonts w:ascii="Times New Roman" w:hAnsi="Times New Roman" w:cs="Times New Roman"/>
          <w:sz w:val="26"/>
          <w:szCs w:val="26"/>
        </w:rPr>
        <w:t xml:space="preserve"> </w:t>
      </w:r>
      <w:proofErr w:type="gramStart"/>
      <w:r>
        <w:rPr>
          <w:rFonts w:ascii="Times New Roman" w:hAnsi="Times New Roman" w:cs="Times New Roman"/>
          <w:sz w:val="26"/>
          <w:szCs w:val="26"/>
        </w:rPr>
        <w:t>Đây</w:t>
      </w:r>
      <w:r w:rsidR="005B5D6D" w:rsidRPr="005B5D6D">
        <w:rPr>
          <w:rFonts w:ascii="Times New Roman" w:hAnsi="Times New Roman" w:cs="Times New Roman"/>
          <w:sz w:val="26"/>
          <w:szCs w:val="26"/>
        </w:rPr>
        <w:t xml:space="preserve"> là nhà cung cấp dịch vụ </w:t>
      </w:r>
      <w:r w:rsidR="004E0D3E">
        <w:rPr>
          <w:rFonts w:ascii="Times New Roman" w:hAnsi="Times New Roman" w:cs="Times New Roman"/>
          <w:sz w:val="26"/>
          <w:szCs w:val="26"/>
        </w:rPr>
        <w:t>logistics</w:t>
      </w:r>
      <w:r w:rsidR="005B5D6D" w:rsidRPr="005B5D6D">
        <w:rPr>
          <w:rFonts w:ascii="Times New Roman" w:hAnsi="Times New Roman" w:cs="Times New Roman"/>
          <w:sz w:val="26"/>
          <w:szCs w:val="26"/>
        </w:rPr>
        <w:t xml:space="preserve"> đầu tiên nhận được chứng nhận nhà cung cấp dịch vụ </w:t>
      </w:r>
      <w:r w:rsidR="004E0D3E">
        <w:rPr>
          <w:rFonts w:ascii="Times New Roman" w:hAnsi="Times New Roman" w:cs="Times New Roman"/>
          <w:sz w:val="26"/>
          <w:szCs w:val="26"/>
        </w:rPr>
        <w:t>logistics</w:t>
      </w:r>
      <w:r w:rsidR="005B5D6D" w:rsidRPr="005B5D6D">
        <w:rPr>
          <w:rFonts w:ascii="Times New Roman" w:hAnsi="Times New Roman" w:cs="Times New Roman"/>
          <w:sz w:val="26"/>
          <w:szCs w:val="26"/>
        </w:rPr>
        <w:t xml:space="preserve"> halal từ Bộ Phát triển Hồi giáo</w:t>
      </w:r>
      <w:r w:rsidR="005B5D6D">
        <w:rPr>
          <w:rFonts w:ascii="Times New Roman" w:hAnsi="Times New Roman" w:cs="Times New Roman"/>
          <w:sz w:val="26"/>
          <w:szCs w:val="26"/>
        </w:rPr>
        <w:t xml:space="preserve"> Malaysia (Jakim) vào năm 2009.</w:t>
      </w:r>
      <w:proofErr w:type="gramEnd"/>
    </w:p>
    <w:p w:rsidR="005B5D6D" w:rsidRDefault="005B5D6D" w:rsidP="005B5D6D">
      <w:pPr>
        <w:spacing w:before="120" w:after="120" w:line="312" w:lineRule="auto"/>
        <w:ind w:firstLine="720"/>
        <w:jc w:val="both"/>
        <w:rPr>
          <w:rFonts w:ascii="Times New Roman" w:hAnsi="Times New Roman" w:cs="Times New Roman"/>
          <w:sz w:val="26"/>
          <w:szCs w:val="26"/>
        </w:rPr>
      </w:pPr>
      <w:proofErr w:type="gramStart"/>
      <w:r w:rsidRPr="005B5D6D">
        <w:rPr>
          <w:rFonts w:ascii="Times New Roman" w:hAnsi="Times New Roman" w:cs="Times New Roman"/>
          <w:sz w:val="26"/>
          <w:szCs w:val="26"/>
        </w:rPr>
        <w:t>Tính đến tháng 8 năm 2018, 42 quốc gia trên toàn thế giới đã công nhận chứng nhận halal của JAKIM.</w:t>
      </w:r>
      <w:proofErr w:type="gramEnd"/>
      <w:r w:rsidRPr="005B5D6D">
        <w:rPr>
          <w:rFonts w:ascii="Times New Roman" w:hAnsi="Times New Roman" w:cs="Times New Roman"/>
          <w:sz w:val="26"/>
          <w:szCs w:val="26"/>
        </w:rPr>
        <w:t xml:space="preserve"> Các nước châu Á, như Trung Quốc, Đài Loan, Nhật Bản và Hồng Kông là những quốc gia hàng đầu yêu cầu chứng nhận </w:t>
      </w:r>
      <w:r w:rsidR="0081400C">
        <w:rPr>
          <w:rFonts w:ascii="Times New Roman" w:hAnsi="Times New Roman" w:cs="Times New Roman"/>
          <w:sz w:val="26"/>
          <w:szCs w:val="26"/>
        </w:rPr>
        <w:t>logistics</w:t>
      </w:r>
      <w:r w:rsidRPr="005B5D6D">
        <w:rPr>
          <w:rFonts w:ascii="Times New Roman" w:hAnsi="Times New Roman" w:cs="Times New Roman"/>
          <w:sz w:val="26"/>
          <w:szCs w:val="26"/>
        </w:rPr>
        <w:t xml:space="preserve"> halal JAKIM. Nestle Malaysia đã đạt được thành công to lớn như là một trung tâm halal và là nhà sản xuất các sản phẩm halal lớn nhất cho Nestle. Điều này đã thúc đẩy Nestle trở thành một trong những nhà cung cấp hàng đầu trong thị trường thực phẩm halal, từ đó, đã </w:t>
      </w:r>
      <w:proofErr w:type="gramStart"/>
      <w:r w:rsidRPr="005B5D6D">
        <w:rPr>
          <w:rFonts w:ascii="Times New Roman" w:hAnsi="Times New Roman" w:cs="Times New Roman"/>
          <w:sz w:val="26"/>
          <w:szCs w:val="26"/>
        </w:rPr>
        <w:t>thu</w:t>
      </w:r>
      <w:proofErr w:type="gramEnd"/>
      <w:r w:rsidRPr="005B5D6D">
        <w:rPr>
          <w:rFonts w:ascii="Times New Roman" w:hAnsi="Times New Roman" w:cs="Times New Roman"/>
          <w:sz w:val="26"/>
          <w:szCs w:val="26"/>
        </w:rPr>
        <w:t xml:space="preserve"> hút </w:t>
      </w:r>
      <w:r>
        <w:rPr>
          <w:rFonts w:ascii="Times New Roman" w:hAnsi="Times New Roman" w:cs="Times New Roman"/>
          <w:sz w:val="26"/>
          <w:szCs w:val="26"/>
        </w:rPr>
        <w:t>các công ty</w:t>
      </w:r>
      <w:r w:rsidRPr="005B5D6D">
        <w:rPr>
          <w:rFonts w:ascii="Times New Roman" w:hAnsi="Times New Roman" w:cs="Times New Roman"/>
          <w:sz w:val="26"/>
          <w:szCs w:val="26"/>
        </w:rPr>
        <w:t xml:space="preserve"> thực phẩm</w:t>
      </w:r>
      <w:r>
        <w:rPr>
          <w:rFonts w:ascii="Times New Roman" w:hAnsi="Times New Roman" w:cs="Times New Roman"/>
          <w:sz w:val="26"/>
          <w:szCs w:val="26"/>
        </w:rPr>
        <w:t xml:space="preserve"> lớn </w:t>
      </w:r>
      <w:r w:rsidRPr="005B5D6D">
        <w:rPr>
          <w:rFonts w:ascii="Times New Roman" w:hAnsi="Times New Roman" w:cs="Times New Roman"/>
          <w:sz w:val="26"/>
          <w:szCs w:val="26"/>
        </w:rPr>
        <w:t>mở rộng kinh doanh thực phẩm halal sang Malaysia và các nước ASEAN khác, hợp tác với Tập đoàn Kuok.</w:t>
      </w:r>
    </w:p>
    <w:p w:rsidR="005F2D19" w:rsidRPr="00520DF5" w:rsidRDefault="00820E4B" w:rsidP="00520DF5">
      <w:pPr>
        <w:pStyle w:val="ListParagraph"/>
        <w:numPr>
          <w:ilvl w:val="1"/>
          <w:numId w:val="1"/>
        </w:numPr>
        <w:spacing w:before="120" w:after="120" w:line="312" w:lineRule="auto"/>
        <w:jc w:val="both"/>
        <w:outlineLvl w:val="1"/>
        <w:rPr>
          <w:rFonts w:ascii="Times New Roman" w:hAnsi="Times New Roman" w:cs="Times New Roman"/>
          <w:b/>
          <w:i/>
          <w:sz w:val="26"/>
          <w:szCs w:val="26"/>
        </w:rPr>
      </w:pPr>
      <w:bookmarkStart w:id="12" w:name="_Toc3710333"/>
      <w:r>
        <w:rPr>
          <w:rFonts w:ascii="Times New Roman" w:hAnsi="Times New Roman" w:cs="Times New Roman"/>
          <w:b/>
          <w:i/>
          <w:sz w:val="26"/>
          <w:szCs w:val="26"/>
        </w:rPr>
        <w:t>Vận tải, cảng biển</w:t>
      </w:r>
      <w:bookmarkEnd w:id="12"/>
    </w:p>
    <w:p w:rsidR="005F2D19" w:rsidRPr="00C90639" w:rsidRDefault="005F2D19" w:rsidP="00126F3B">
      <w:pPr>
        <w:pStyle w:val="ListParagraph"/>
        <w:numPr>
          <w:ilvl w:val="2"/>
          <w:numId w:val="1"/>
        </w:numPr>
        <w:spacing w:before="120" w:after="120" w:line="312" w:lineRule="auto"/>
        <w:ind w:hanging="295"/>
        <w:jc w:val="both"/>
        <w:rPr>
          <w:rFonts w:ascii="Times New Roman" w:hAnsi="Times New Roman" w:cs="Times New Roman"/>
          <w:i/>
          <w:sz w:val="26"/>
          <w:szCs w:val="26"/>
        </w:rPr>
      </w:pPr>
      <w:r w:rsidRPr="00C90639">
        <w:rPr>
          <w:rFonts w:ascii="Times New Roman" w:hAnsi="Times New Roman" w:cs="Times New Roman"/>
          <w:i/>
          <w:sz w:val="26"/>
          <w:szCs w:val="26"/>
        </w:rPr>
        <w:t>Vận tải</w:t>
      </w:r>
    </w:p>
    <w:p w:rsidR="00747215" w:rsidRPr="005F2D19" w:rsidRDefault="00D56CA0" w:rsidP="00747215">
      <w:pPr>
        <w:spacing w:before="120" w:after="120" w:line="312" w:lineRule="auto"/>
        <w:ind w:firstLine="720"/>
        <w:jc w:val="both"/>
        <w:rPr>
          <w:rFonts w:ascii="Times New Roman" w:hAnsi="Times New Roman" w:cs="Times New Roman"/>
          <w:sz w:val="26"/>
          <w:szCs w:val="26"/>
        </w:rPr>
      </w:pPr>
      <w:r w:rsidRPr="00D56CA0">
        <w:rPr>
          <w:rFonts w:ascii="Times New Roman" w:hAnsi="Times New Roman" w:cs="Times New Roman"/>
          <w:sz w:val="26"/>
          <w:szCs w:val="26"/>
        </w:rPr>
        <w:t xml:space="preserve">Dự án đường sắt East Coast Rail Link (ECRL)  được kí kết giữa Malaysia và Trung Quốc vào năm 2016, bị đình chỉ từ tháng 7/2018. Tới ngày 30/1/2019, Bộ trưởng Tài chính Malaysia Lim Guan Eng cho biết, Malaysia đang tiến hành đàm phán lại dự </w:t>
      </w:r>
      <w:proofErr w:type="gramStart"/>
      <w:r w:rsidRPr="00D56CA0">
        <w:rPr>
          <w:rFonts w:ascii="Times New Roman" w:hAnsi="Times New Roman" w:cs="Times New Roman"/>
          <w:sz w:val="26"/>
          <w:szCs w:val="26"/>
        </w:rPr>
        <w:t>án</w:t>
      </w:r>
      <w:proofErr w:type="gramEnd"/>
      <w:r w:rsidRPr="00D56CA0">
        <w:rPr>
          <w:rFonts w:ascii="Times New Roman" w:hAnsi="Times New Roman" w:cs="Times New Roman"/>
          <w:sz w:val="26"/>
          <w:szCs w:val="26"/>
        </w:rPr>
        <w:t xml:space="preserve"> này với đối tác Trung Quốc</w:t>
      </w:r>
      <w:r>
        <w:rPr>
          <w:rFonts w:ascii="Times New Roman" w:hAnsi="Times New Roman" w:cs="Times New Roman"/>
          <w:sz w:val="26"/>
          <w:szCs w:val="26"/>
        </w:rPr>
        <w:t>. N</w:t>
      </w:r>
      <w:r w:rsidRPr="00D56CA0">
        <w:rPr>
          <w:rFonts w:ascii="Times New Roman" w:hAnsi="Times New Roman" w:cs="Times New Roman"/>
          <w:sz w:val="26"/>
          <w:szCs w:val="26"/>
        </w:rPr>
        <w:t>hà thầu Trung Quốc đã đề nghị cắt giảm chi phí xây dựng 67 tỷ ringgit (16</w:t>
      </w:r>
      <w:proofErr w:type="gramStart"/>
      <w:r w:rsidRPr="00D56CA0">
        <w:rPr>
          <w:rFonts w:ascii="Times New Roman" w:hAnsi="Times New Roman" w:cs="Times New Roman"/>
          <w:sz w:val="26"/>
          <w:szCs w:val="26"/>
        </w:rPr>
        <w:t>,39</w:t>
      </w:r>
      <w:proofErr w:type="gramEnd"/>
      <w:r w:rsidRPr="00D56CA0">
        <w:rPr>
          <w:rFonts w:ascii="Times New Roman" w:hAnsi="Times New Roman" w:cs="Times New Roman"/>
          <w:sz w:val="26"/>
          <w:szCs w:val="26"/>
        </w:rPr>
        <w:t xml:space="preserve"> tỷ USD) cho dự án đường sắt dài 688km xuống còn một nửa (tức khoảng hơn 8 tỷ USD). Chi phí lãi suất và tiền đền bù </w:t>
      </w:r>
      <w:proofErr w:type="gramStart"/>
      <w:r w:rsidRPr="00D56CA0">
        <w:rPr>
          <w:rFonts w:ascii="Times New Roman" w:hAnsi="Times New Roman" w:cs="Times New Roman"/>
          <w:sz w:val="26"/>
          <w:szCs w:val="26"/>
        </w:rPr>
        <w:t>thu</w:t>
      </w:r>
      <w:proofErr w:type="gramEnd"/>
      <w:r w:rsidRPr="00D56CA0">
        <w:rPr>
          <w:rFonts w:ascii="Times New Roman" w:hAnsi="Times New Roman" w:cs="Times New Roman"/>
          <w:sz w:val="26"/>
          <w:szCs w:val="26"/>
        </w:rPr>
        <w:t xml:space="preserve"> hồi đất chiếm phần còn lại của tổng chi phí dự án 80 tỷ ringgit (20 tỷ USD). Tuy nhiên, phía Malaysia vẫn chưa cho biết sẽ nối lại dự </w:t>
      </w:r>
      <w:proofErr w:type="gramStart"/>
      <w:r w:rsidRPr="00D56CA0">
        <w:rPr>
          <w:rFonts w:ascii="Times New Roman" w:hAnsi="Times New Roman" w:cs="Times New Roman"/>
          <w:sz w:val="26"/>
          <w:szCs w:val="26"/>
        </w:rPr>
        <w:t>án</w:t>
      </w:r>
      <w:proofErr w:type="gramEnd"/>
      <w:r w:rsidRPr="00D56CA0">
        <w:rPr>
          <w:rFonts w:ascii="Times New Roman" w:hAnsi="Times New Roman" w:cs="Times New Roman"/>
          <w:sz w:val="26"/>
          <w:szCs w:val="26"/>
        </w:rPr>
        <w:t xml:space="preserve"> này. </w:t>
      </w:r>
    </w:p>
    <w:p w:rsidR="005F2D19" w:rsidRPr="00126F3B" w:rsidRDefault="005F2D19" w:rsidP="00126F3B">
      <w:pPr>
        <w:pStyle w:val="ListParagraph"/>
        <w:numPr>
          <w:ilvl w:val="2"/>
          <w:numId w:val="1"/>
        </w:numPr>
        <w:spacing w:before="120" w:after="120" w:line="312" w:lineRule="auto"/>
        <w:ind w:hanging="295"/>
        <w:jc w:val="both"/>
        <w:rPr>
          <w:rFonts w:ascii="Times New Roman" w:hAnsi="Times New Roman" w:cs="Times New Roman"/>
          <w:i/>
          <w:sz w:val="26"/>
          <w:szCs w:val="26"/>
        </w:rPr>
      </w:pPr>
      <w:r w:rsidRPr="00126F3B">
        <w:rPr>
          <w:rFonts w:ascii="Times New Roman" w:hAnsi="Times New Roman" w:cs="Times New Roman"/>
          <w:i/>
          <w:sz w:val="26"/>
          <w:szCs w:val="26"/>
        </w:rPr>
        <w:lastRenderedPageBreak/>
        <w:t>Cảng biển:</w:t>
      </w:r>
    </w:p>
    <w:p w:rsidR="00D56CA0" w:rsidRPr="00D56CA0" w:rsidRDefault="00D56CA0" w:rsidP="00D56CA0">
      <w:pPr>
        <w:spacing w:before="120" w:after="120" w:line="312" w:lineRule="auto"/>
        <w:ind w:firstLine="720"/>
        <w:jc w:val="both"/>
        <w:rPr>
          <w:rFonts w:ascii="Times New Roman" w:hAnsi="Times New Roman" w:cs="Times New Roman"/>
          <w:sz w:val="26"/>
          <w:szCs w:val="26"/>
        </w:rPr>
      </w:pPr>
      <w:r>
        <w:rPr>
          <w:rFonts w:ascii="Times New Roman" w:hAnsi="Times New Roman" w:cs="Times New Roman"/>
          <w:sz w:val="26"/>
          <w:szCs w:val="26"/>
        </w:rPr>
        <w:t>Theo đánh giá của các chuyên gia ngành hàng hải, mặc dù có</w:t>
      </w:r>
      <w:r w:rsidRPr="00D56CA0">
        <w:t xml:space="preserve"> </w:t>
      </w:r>
      <w:r w:rsidRPr="00D56CA0">
        <w:rPr>
          <w:rFonts w:ascii="Times New Roman" w:hAnsi="Times New Roman" w:cs="Times New Roman"/>
          <w:sz w:val="26"/>
          <w:szCs w:val="26"/>
        </w:rPr>
        <w:t xml:space="preserve">vị trí chiến lược dọc </w:t>
      </w:r>
      <w:proofErr w:type="gramStart"/>
      <w:r w:rsidRPr="00D56CA0">
        <w:rPr>
          <w:rFonts w:ascii="Times New Roman" w:hAnsi="Times New Roman" w:cs="Times New Roman"/>
          <w:sz w:val="26"/>
          <w:szCs w:val="26"/>
        </w:rPr>
        <w:t>theo</w:t>
      </w:r>
      <w:proofErr w:type="gramEnd"/>
      <w:r w:rsidRPr="00D56CA0">
        <w:rPr>
          <w:rFonts w:ascii="Times New Roman" w:hAnsi="Times New Roman" w:cs="Times New Roman"/>
          <w:sz w:val="26"/>
          <w:szCs w:val="26"/>
        </w:rPr>
        <w:t xml:space="preserve"> Eo biển Malacca - một trong những tuyến đường thủy quan trọng nhất trên thế giới - các cảng của Malaysia tiếp tục </w:t>
      </w:r>
      <w:r>
        <w:rPr>
          <w:rFonts w:ascii="Times New Roman" w:hAnsi="Times New Roman" w:cs="Times New Roman"/>
          <w:sz w:val="26"/>
          <w:szCs w:val="26"/>
        </w:rPr>
        <w:t>đứng sau các</w:t>
      </w:r>
      <w:r w:rsidRPr="00D56CA0">
        <w:rPr>
          <w:rFonts w:ascii="Times New Roman" w:hAnsi="Times New Roman" w:cs="Times New Roman"/>
          <w:sz w:val="26"/>
          <w:szCs w:val="26"/>
        </w:rPr>
        <w:t xml:space="preserve"> cảng Singapore khi cuộc đua về khối lượng trung chuyển tăng cườ</w:t>
      </w:r>
      <w:r>
        <w:rPr>
          <w:rFonts w:ascii="Times New Roman" w:hAnsi="Times New Roman" w:cs="Times New Roman"/>
          <w:sz w:val="26"/>
          <w:szCs w:val="26"/>
        </w:rPr>
        <w:t>ng.</w:t>
      </w:r>
    </w:p>
    <w:p w:rsidR="00740CA3" w:rsidRDefault="00D56CA0" w:rsidP="00D56CA0">
      <w:pPr>
        <w:spacing w:before="120" w:after="120" w:line="312" w:lineRule="auto"/>
        <w:ind w:firstLine="720"/>
        <w:jc w:val="both"/>
        <w:rPr>
          <w:rFonts w:ascii="Times New Roman" w:hAnsi="Times New Roman" w:cs="Times New Roman"/>
          <w:sz w:val="26"/>
          <w:szCs w:val="26"/>
        </w:rPr>
      </w:pPr>
      <w:r w:rsidRPr="00D56CA0">
        <w:rPr>
          <w:rFonts w:ascii="Times New Roman" w:hAnsi="Times New Roman" w:cs="Times New Roman"/>
          <w:sz w:val="26"/>
          <w:szCs w:val="26"/>
        </w:rPr>
        <w:t xml:space="preserve">Theo các nhà quan sát ngành công nghiệp, việc thiếu một chiến lược quốc gia để điều phối các cảng là một trong những lý do chính khiến Cảng Tanjung Pelepas (PTP) và Port Klang tiếp tục </w:t>
      </w:r>
      <w:r w:rsidR="00F2136D">
        <w:rPr>
          <w:rFonts w:ascii="Times New Roman" w:hAnsi="Times New Roman" w:cs="Times New Roman"/>
          <w:sz w:val="26"/>
          <w:szCs w:val="26"/>
        </w:rPr>
        <w:t>đứng sau</w:t>
      </w:r>
      <w:r w:rsidRPr="00D56CA0">
        <w:rPr>
          <w:rFonts w:ascii="Times New Roman" w:hAnsi="Times New Roman" w:cs="Times New Roman"/>
          <w:sz w:val="26"/>
          <w:szCs w:val="26"/>
        </w:rPr>
        <w:t xml:space="preserve"> Singapore </w:t>
      </w:r>
      <w:r w:rsidR="00F2136D">
        <w:rPr>
          <w:rFonts w:ascii="Times New Roman" w:hAnsi="Times New Roman" w:cs="Times New Roman"/>
          <w:sz w:val="26"/>
          <w:szCs w:val="26"/>
        </w:rPr>
        <w:t>trong phân khúc</w:t>
      </w:r>
      <w:r w:rsidRPr="00D56CA0">
        <w:rPr>
          <w:rFonts w:ascii="Times New Roman" w:hAnsi="Times New Roman" w:cs="Times New Roman"/>
          <w:sz w:val="26"/>
          <w:szCs w:val="26"/>
        </w:rPr>
        <w:t xml:space="preserve"> container chuyển tả</w:t>
      </w:r>
      <w:r w:rsidR="00F2136D">
        <w:rPr>
          <w:rFonts w:ascii="Times New Roman" w:hAnsi="Times New Roman" w:cs="Times New Roman"/>
          <w:sz w:val="26"/>
          <w:szCs w:val="26"/>
        </w:rPr>
        <w:t xml:space="preserve">i (tức là </w:t>
      </w:r>
      <w:r w:rsidRPr="00D56CA0">
        <w:rPr>
          <w:rFonts w:ascii="Times New Roman" w:hAnsi="Times New Roman" w:cs="Times New Roman"/>
          <w:sz w:val="26"/>
          <w:szCs w:val="26"/>
        </w:rPr>
        <w:t>vận chuyển hàng hóa đến một điểm đến trung gian trước khi đến đích cuối cùng của họ</w:t>
      </w:r>
      <w:r w:rsidR="00F2136D">
        <w:rPr>
          <w:rFonts w:ascii="Times New Roman" w:hAnsi="Times New Roman" w:cs="Times New Roman"/>
          <w:sz w:val="26"/>
          <w:szCs w:val="26"/>
        </w:rPr>
        <w:t>)</w:t>
      </w:r>
      <w:r w:rsidRPr="00D56CA0">
        <w:rPr>
          <w:rFonts w:ascii="Times New Roman" w:hAnsi="Times New Roman" w:cs="Times New Roman"/>
          <w:sz w:val="26"/>
          <w:szCs w:val="26"/>
        </w:rPr>
        <w:t>.</w:t>
      </w:r>
    </w:p>
    <w:p w:rsidR="00D56CA0" w:rsidRDefault="00D56CA0" w:rsidP="00D56CA0">
      <w:pPr>
        <w:spacing w:before="120" w:after="120" w:line="312" w:lineRule="auto"/>
        <w:ind w:firstLine="720"/>
        <w:jc w:val="both"/>
        <w:rPr>
          <w:rFonts w:ascii="Times New Roman" w:hAnsi="Times New Roman" w:cs="Times New Roman"/>
          <w:sz w:val="26"/>
          <w:szCs w:val="26"/>
        </w:rPr>
      </w:pPr>
      <w:proofErr w:type="gramStart"/>
      <w:r w:rsidRPr="00D56CA0">
        <w:rPr>
          <w:rFonts w:ascii="Times New Roman" w:hAnsi="Times New Roman" w:cs="Times New Roman"/>
          <w:sz w:val="26"/>
          <w:szCs w:val="26"/>
        </w:rPr>
        <w:t>Cả PTP và Port Klang đều không thể phù hợp với quy mô và năng lực mà Singapore hiện có.</w:t>
      </w:r>
      <w:proofErr w:type="gramEnd"/>
      <w:r w:rsidRPr="00D56CA0">
        <w:rPr>
          <w:rFonts w:ascii="Times New Roman" w:hAnsi="Times New Roman" w:cs="Times New Roman"/>
          <w:sz w:val="26"/>
          <w:szCs w:val="26"/>
        </w:rPr>
        <w:t xml:space="preserve"> </w:t>
      </w:r>
      <w:proofErr w:type="gramStart"/>
      <w:r w:rsidRPr="00D56CA0">
        <w:rPr>
          <w:rFonts w:ascii="Times New Roman" w:hAnsi="Times New Roman" w:cs="Times New Roman"/>
          <w:sz w:val="26"/>
          <w:szCs w:val="26"/>
        </w:rPr>
        <w:t>Tại nhiều điểm khác nhau trong vài năm qua, đã xảy ra sự cố tắc nghẽn tại PTP và Port Klang dẫn đến tổn thất hàng hóa cho Singapore</w:t>
      </w:r>
      <w:r>
        <w:rPr>
          <w:rFonts w:ascii="Times New Roman" w:hAnsi="Times New Roman" w:cs="Times New Roman"/>
          <w:sz w:val="26"/>
          <w:szCs w:val="26"/>
        </w:rPr>
        <w:t>.</w:t>
      </w:r>
      <w:proofErr w:type="gramEnd"/>
    </w:p>
    <w:p w:rsidR="00D56CA0" w:rsidRDefault="00F2136D" w:rsidP="00D56CA0">
      <w:pPr>
        <w:spacing w:before="120" w:after="120" w:line="312" w:lineRule="auto"/>
        <w:ind w:firstLine="720"/>
        <w:jc w:val="both"/>
        <w:rPr>
          <w:rFonts w:ascii="Times New Roman" w:hAnsi="Times New Roman" w:cs="Times New Roman"/>
          <w:sz w:val="26"/>
          <w:szCs w:val="26"/>
        </w:rPr>
      </w:pPr>
      <w:r>
        <w:rPr>
          <w:rFonts w:ascii="Times New Roman" w:hAnsi="Times New Roman" w:cs="Times New Roman"/>
          <w:sz w:val="26"/>
          <w:szCs w:val="26"/>
        </w:rPr>
        <w:t>Việc tăng cường</w:t>
      </w:r>
      <w:r w:rsidR="00D56CA0" w:rsidRPr="00D56CA0">
        <w:rPr>
          <w:rFonts w:ascii="Times New Roman" w:hAnsi="Times New Roman" w:cs="Times New Roman"/>
          <w:sz w:val="26"/>
          <w:szCs w:val="26"/>
        </w:rPr>
        <w:t xml:space="preserve"> phối hợp sẽ giải quyết các thách thức chính cho các cảng của Malaysia, bao gồm giảm cạnh tranh quá mức, điều phối tăng trưởng và phát triển trên các cảng chính và phụ và cho phép truy cập vào</w:t>
      </w:r>
      <w:r>
        <w:rPr>
          <w:rFonts w:ascii="Times New Roman" w:hAnsi="Times New Roman" w:cs="Times New Roman"/>
          <w:sz w:val="26"/>
          <w:szCs w:val="26"/>
        </w:rPr>
        <w:t xml:space="preserve"> mạng lưới của</w:t>
      </w:r>
      <w:r w:rsidR="00D56CA0" w:rsidRPr="00D56CA0">
        <w:rPr>
          <w:rFonts w:ascii="Times New Roman" w:hAnsi="Times New Roman" w:cs="Times New Roman"/>
          <w:sz w:val="26"/>
          <w:szCs w:val="26"/>
        </w:rPr>
        <w:t xml:space="preserve"> các công ty quốc tế, đặc biệt là các hãng tàu kiểm soát hơn 80% tổng khối lượng </w:t>
      </w:r>
      <w:r>
        <w:rPr>
          <w:rFonts w:ascii="Times New Roman" w:hAnsi="Times New Roman" w:cs="Times New Roman"/>
          <w:sz w:val="26"/>
          <w:szCs w:val="26"/>
        </w:rPr>
        <w:t>trung chuyển.</w:t>
      </w:r>
    </w:p>
    <w:p w:rsidR="00DF62A1" w:rsidRPr="00DF62A1" w:rsidRDefault="00D56CA0" w:rsidP="00F2136D">
      <w:pPr>
        <w:spacing w:before="120" w:after="120" w:line="312" w:lineRule="auto"/>
        <w:ind w:firstLine="720"/>
        <w:jc w:val="both"/>
        <w:rPr>
          <w:rFonts w:ascii="Times New Roman" w:hAnsi="Times New Roman" w:cs="Times New Roman"/>
          <w:sz w:val="26"/>
          <w:szCs w:val="26"/>
        </w:rPr>
      </w:pPr>
      <w:proofErr w:type="gramStart"/>
      <w:r w:rsidRPr="00D56CA0">
        <w:rPr>
          <w:rFonts w:ascii="Times New Roman" w:hAnsi="Times New Roman" w:cs="Times New Roman"/>
          <w:sz w:val="26"/>
          <w:szCs w:val="26"/>
        </w:rPr>
        <w:t xml:space="preserve">PTP được xây dựng vào cuối những năm 1990 để </w:t>
      </w:r>
      <w:r w:rsidR="00F2136D">
        <w:rPr>
          <w:rFonts w:ascii="Times New Roman" w:hAnsi="Times New Roman" w:cs="Times New Roman"/>
          <w:sz w:val="26"/>
          <w:szCs w:val="26"/>
        </w:rPr>
        <w:t xml:space="preserve">cạnh tranh với </w:t>
      </w:r>
      <w:r w:rsidRPr="00D56CA0">
        <w:rPr>
          <w:rFonts w:ascii="Times New Roman" w:hAnsi="Times New Roman" w:cs="Times New Roman"/>
          <w:sz w:val="26"/>
          <w:szCs w:val="26"/>
        </w:rPr>
        <w:t>Singapore về thị trường trung chuyển hàng hóa.</w:t>
      </w:r>
      <w:proofErr w:type="gramEnd"/>
      <w:r w:rsidRPr="00D56CA0">
        <w:rPr>
          <w:rFonts w:ascii="Times New Roman" w:hAnsi="Times New Roman" w:cs="Times New Roman"/>
          <w:sz w:val="26"/>
          <w:szCs w:val="26"/>
        </w:rPr>
        <w:t xml:space="preserve"> </w:t>
      </w:r>
      <w:proofErr w:type="gramStart"/>
      <w:r w:rsidRPr="00D56CA0">
        <w:rPr>
          <w:rFonts w:ascii="Times New Roman" w:hAnsi="Times New Roman" w:cs="Times New Roman"/>
          <w:sz w:val="26"/>
          <w:szCs w:val="26"/>
        </w:rPr>
        <w:t>Vị trí củ</w:t>
      </w:r>
      <w:r w:rsidR="00DF62A1">
        <w:rPr>
          <w:rFonts w:ascii="Times New Roman" w:hAnsi="Times New Roman" w:cs="Times New Roman"/>
          <w:sz w:val="26"/>
          <w:szCs w:val="26"/>
        </w:rPr>
        <w:t xml:space="preserve">a cảng </w:t>
      </w:r>
      <w:r w:rsidRPr="00D56CA0">
        <w:rPr>
          <w:rFonts w:ascii="Times New Roman" w:hAnsi="Times New Roman" w:cs="Times New Roman"/>
          <w:sz w:val="26"/>
          <w:szCs w:val="26"/>
        </w:rPr>
        <w:t>trên tuyến thương mại biển đông-tây có nghĩa là nó có thể cạnh tranh hiệu quả hơn với Singapore so vớ</w:t>
      </w:r>
      <w:r>
        <w:rPr>
          <w:rFonts w:ascii="Times New Roman" w:hAnsi="Times New Roman" w:cs="Times New Roman"/>
          <w:sz w:val="26"/>
          <w:szCs w:val="26"/>
        </w:rPr>
        <w:t>i Port Klang.</w:t>
      </w:r>
      <w:proofErr w:type="gramEnd"/>
      <w:r w:rsidR="00DF62A1">
        <w:rPr>
          <w:rFonts w:ascii="Times New Roman" w:hAnsi="Times New Roman" w:cs="Times New Roman"/>
          <w:sz w:val="26"/>
          <w:szCs w:val="26"/>
        </w:rPr>
        <w:t xml:space="preserve"> </w:t>
      </w:r>
      <w:proofErr w:type="gramStart"/>
      <w:r w:rsidR="00DF62A1">
        <w:rPr>
          <w:rFonts w:ascii="Times New Roman" w:hAnsi="Times New Roman" w:cs="Times New Roman"/>
          <w:sz w:val="26"/>
          <w:szCs w:val="26"/>
        </w:rPr>
        <w:t>Cảng đã phát triển rất mạnh trong 10 năm đầu tiên sau khi thành lập.</w:t>
      </w:r>
      <w:proofErr w:type="gramEnd"/>
      <w:r w:rsidR="00F2136D">
        <w:rPr>
          <w:rFonts w:ascii="Times New Roman" w:hAnsi="Times New Roman" w:cs="Times New Roman"/>
          <w:sz w:val="26"/>
          <w:szCs w:val="26"/>
        </w:rPr>
        <w:t xml:space="preserve"> Đây</w:t>
      </w:r>
      <w:r w:rsidR="00DF62A1" w:rsidRPr="00DF62A1">
        <w:rPr>
          <w:rFonts w:ascii="Times New Roman" w:hAnsi="Times New Roman" w:cs="Times New Roman"/>
          <w:sz w:val="26"/>
          <w:szCs w:val="26"/>
        </w:rPr>
        <w:t xml:space="preserve"> là một liên doanh (JV) giữa APM Termaries, bộ phận điều hành cảng của AP Moeller-Maersk và MMC Corp Bhd. Maersk, tập đoàn vận tải container lớn nhất thế giới, điều hành một bến chuyên dụng tạ</w:t>
      </w:r>
      <w:r w:rsidR="00DF62A1">
        <w:rPr>
          <w:rFonts w:ascii="Times New Roman" w:hAnsi="Times New Roman" w:cs="Times New Roman"/>
          <w:sz w:val="26"/>
          <w:szCs w:val="26"/>
        </w:rPr>
        <w:t>i PTP.</w:t>
      </w:r>
      <w:r w:rsidR="00F2136D">
        <w:rPr>
          <w:rFonts w:ascii="Times New Roman" w:hAnsi="Times New Roman" w:cs="Times New Roman"/>
          <w:sz w:val="26"/>
          <w:szCs w:val="26"/>
        </w:rPr>
        <w:t xml:space="preserve"> Sự hợp tác</w:t>
      </w:r>
      <w:r w:rsidR="00DF62A1" w:rsidRPr="00DF62A1">
        <w:rPr>
          <w:rFonts w:ascii="Times New Roman" w:hAnsi="Times New Roman" w:cs="Times New Roman"/>
          <w:sz w:val="26"/>
          <w:szCs w:val="26"/>
        </w:rPr>
        <w:t xml:space="preserve"> với Maersk có thể nói là một trong những lý do PTP có được sự tăng trưởng mạnh mẽ trong thập kỷ đầu tiên hoạt động. Từ năm 2001 đến 2010, việc xử lý container PTP, đã tăng hơn 218% lên 6</w:t>
      </w:r>
      <w:proofErr w:type="gramStart"/>
      <w:r w:rsidR="00DF62A1" w:rsidRPr="00DF62A1">
        <w:rPr>
          <w:rFonts w:ascii="Times New Roman" w:hAnsi="Times New Roman" w:cs="Times New Roman"/>
          <w:sz w:val="26"/>
          <w:szCs w:val="26"/>
        </w:rPr>
        <w:t>,54</w:t>
      </w:r>
      <w:proofErr w:type="gramEnd"/>
      <w:r w:rsidR="00DF62A1" w:rsidRPr="00DF62A1">
        <w:rPr>
          <w:rFonts w:ascii="Times New Roman" w:hAnsi="Times New Roman" w:cs="Times New Roman"/>
          <w:sz w:val="26"/>
          <w:szCs w:val="26"/>
        </w:rPr>
        <w:t xml:space="preserve"> triệu đơn vị tương đương 20 feet (TEUs), hoặc tăng trưởn</w:t>
      </w:r>
      <w:r w:rsidR="00DF62A1">
        <w:rPr>
          <w:rFonts w:ascii="Times New Roman" w:hAnsi="Times New Roman" w:cs="Times New Roman"/>
          <w:sz w:val="26"/>
          <w:szCs w:val="26"/>
        </w:rPr>
        <w:t>g trung bình hàng năm là 21,9%.</w:t>
      </w:r>
      <w:r w:rsidR="00F2136D">
        <w:rPr>
          <w:rFonts w:ascii="Times New Roman" w:hAnsi="Times New Roman" w:cs="Times New Roman"/>
          <w:sz w:val="26"/>
          <w:szCs w:val="26"/>
        </w:rPr>
        <w:t xml:space="preserve"> Trong giai đoạn này</w:t>
      </w:r>
      <w:r w:rsidR="00DF62A1" w:rsidRPr="00DF62A1">
        <w:rPr>
          <w:rFonts w:ascii="Times New Roman" w:hAnsi="Times New Roman" w:cs="Times New Roman"/>
          <w:sz w:val="26"/>
          <w:szCs w:val="26"/>
        </w:rPr>
        <w:t xml:space="preserve"> </w:t>
      </w:r>
      <w:r w:rsidR="00F2136D">
        <w:rPr>
          <w:rFonts w:ascii="Times New Roman" w:hAnsi="Times New Roman" w:cs="Times New Roman"/>
          <w:sz w:val="26"/>
          <w:szCs w:val="26"/>
        </w:rPr>
        <w:t>tải trọng</w:t>
      </w:r>
      <w:r w:rsidR="00DF62A1" w:rsidRPr="00DF62A1">
        <w:rPr>
          <w:rFonts w:ascii="Times New Roman" w:hAnsi="Times New Roman" w:cs="Times New Roman"/>
          <w:sz w:val="26"/>
          <w:szCs w:val="26"/>
        </w:rPr>
        <w:t xml:space="preserve"> container của Singapore tăng 82</w:t>
      </w:r>
      <w:proofErr w:type="gramStart"/>
      <w:r w:rsidR="00DF62A1" w:rsidRPr="00DF62A1">
        <w:rPr>
          <w:rFonts w:ascii="Times New Roman" w:hAnsi="Times New Roman" w:cs="Times New Roman"/>
          <w:sz w:val="26"/>
          <w:szCs w:val="26"/>
        </w:rPr>
        <w:t>,6</w:t>
      </w:r>
      <w:proofErr w:type="gramEnd"/>
      <w:r w:rsidR="00DF62A1" w:rsidRPr="00DF62A1">
        <w:rPr>
          <w:rFonts w:ascii="Times New Roman" w:hAnsi="Times New Roman" w:cs="Times New Roman"/>
          <w:sz w:val="26"/>
          <w:szCs w:val="26"/>
        </w:rPr>
        <w:t>% lên 28,4 triệ</w:t>
      </w:r>
      <w:r w:rsidR="00DF62A1">
        <w:rPr>
          <w:rFonts w:ascii="Times New Roman" w:hAnsi="Times New Roman" w:cs="Times New Roman"/>
          <w:sz w:val="26"/>
          <w:szCs w:val="26"/>
        </w:rPr>
        <w:t>u TEUs.</w:t>
      </w:r>
    </w:p>
    <w:p w:rsidR="00DF62A1" w:rsidRPr="00DF62A1" w:rsidRDefault="00DF62A1" w:rsidP="00DF62A1">
      <w:pPr>
        <w:spacing w:before="120" w:after="120" w:line="312" w:lineRule="auto"/>
        <w:ind w:firstLine="720"/>
        <w:jc w:val="both"/>
        <w:rPr>
          <w:rFonts w:ascii="Times New Roman" w:hAnsi="Times New Roman" w:cs="Times New Roman"/>
          <w:sz w:val="26"/>
          <w:szCs w:val="26"/>
        </w:rPr>
      </w:pPr>
      <w:r w:rsidRPr="00DF62A1">
        <w:rPr>
          <w:rFonts w:ascii="Times New Roman" w:hAnsi="Times New Roman" w:cs="Times New Roman"/>
          <w:sz w:val="26"/>
          <w:szCs w:val="26"/>
        </w:rPr>
        <w:lastRenderedPageBreak/>
        <w:t>Tuy nhiên, từ năm 2010 đến 2017, sản lượng ccủa PTP, chỉ tăng 28,2%, hoặc trung bình hàng năm chỉ 2,8%, đạt 8,38 triệu TEUs. Trong cùng thời gian, việc xử lý container Singapore Singapore tăng 18</w:t>
      </w:r>
      <w:proofErr w:type="gramStart"/>
      <w:r w:rsidRPr="00DF62A1">
        <w:rPr>
          <w:rFonts w:ascii="Times New Roman" w:hAnsi="Times New Roman" w:cs="Times New Roman"/>
          <w:sz w:val="26"/>
          <w:szCs w:val="26"/>
        </w:rPr>
        <w:t>,4</w:t>
      </w:r>
      <w:proofErr w:type="gramEnd"/>
      <w:r w:rsidRPr="00DF62A1">
        <w:rPr>
          <w:rFonts w:ascii="Times New Roman" w:hAnsi="Times New Roman" w:cs="Times New Roman"/>
          <w:sz w:val="26"/>
          <w:szCs w:val="26"/>
        </w:rPr>
        <w:t>% lên 33,66 triệ</w:t>
      </w:r>
      <w:r>
        <w:rPr>
          <w:rFonts w:ascii="Times New Roman" w:hAnsi="Times New Roman" w:cs="Times New Roman"/>
          <w:sz w:val="26"/>
          <w:szCs w:val="26"/>
        </w:rPr>
        <w:t>u TEUs.</w:t>
      </w:r>
    </w:p>
    <w:p w:rsidR="00DF62A1" w:rsidRPr="00DF62A1" w:rsidRDefault="00DF62A1" w:rsidP="00DF62A1">
      <w:pPr>
        <w:spacing w:before="120" w:after="120" w:line="312" w:lineRule="auto"/>
        <w:ind w:firstLine="720"/>
        <w:jc w:val="both"/>
        <w:rPr>
          <w:rFonts w:ascii="Times New Roman" w:hAnsi="Times New Roman" w:cs="Times New Roman"/>
          <w:sz w:val="26"/>
          <w:szCs w:val="26"/>
        </w:rPr>
      </w:pPr>
      <w:r w:rsidRPr="00DF62A1">
        <w:rPr>
          <w:rFonts w:ascii="Times New Roman" w:hAnsi="Times New Roman" w:cs="Times New Roman"/>
          <w:sz w:val="26"/>
          <w:szCs w:val="26"/>
        </w:rPr>
        <w:t xml:space="preserve">Mặc dù tốc độ tăng trưởng chậm hơn trong các năm từ 2010 đến 2017 so với thập kỷ trước có thể là do hiệu ứng cơ sở cao, thông lượng container của PTP đã không vi phạm 9,12 triệu TEUs mà nó đã xử lý trong năm 2015. </w:t>
      </w:r>
      <w:proofErr w:type="gramStart"/>
      <w:r w:rsidRPr="00DF62A1">
        <w:rPr>
          <w:rFonts w:ascii="Times New Roman" w:hAnsi="Times New Roman" w:cs="Times New Roman"/>
          <w:sz w:val="26"/>
          <w:szCs w:val="26"/>
        </w:rPr>
        <w:t>Khối lượng năm 2017 cũng thấp hơn so vớ</w:t>
      </w:r>
      <w:r>
        <w:rPr>
          <w:rFonts w:ascii="Times New Roman" w:hAnsi="Times New Roman" w:cs="Times New Roman"/>
          <w:sz w:val="26"/>
          <w:szCs w:val="26"/>
        </w:rPr>
        <w:t>i năm 2014.</w:t>
      </w:r>
      <w:proofErr w:type="gramEnd"/>
    </w:p>
    <w:p w:rsidR="00D56CA0" w:rsidRDefault="00DF62A1" w:rsidP="00DF62A1">
      <w:pPr>
        <w:spacing w:before="120" w:after="120" w:line="312" w:lineRule="auto"/>
        <w:ind w:firstLine="720"/>
        <w:jc w:val="both"/>
        <w:rPr>
          <w:rFonts w:ascii="Times New Roman" w:hAnsi="Times New Roman" w:cs="Times New Roman"/>
          <w:sz w:val="26"/>
          <w:szCs w:val="26"/>
        </w:rPr>
      </w:pPr>
      <w:r w:rsidRPr="00DF62A1">
        <w:rPr>
          <w:rFonts w:ascii="Times New Roman" w:hAnsi="Times New Roman" w:cs="Times New Roman"/>
          <w:sz w:val="26"/>
          <w:szCs w:val="26"/>
        </w:rPr>
        <w:t>Năm ngoái, Alphaliner ước tính rằng Cảng Klang đã ghi nhận 12 triệu TEUs trong khi PTP xử lý 8,9 triệu TEUs. Kết hợp lại, hai cảng lớn của Malaysia vẫn theo sau Cảng Singapore 36</w:t>
      </w:r>
      <w:proofErr w:type="gramStart"/>
      <w:r w:rsidRPr="00DF62A1">
        <w:rPr>
          <w:rFonts w:ascii="Times New Roman" w:hAnsi="Times New Roman" w:cs="Times New Roman"/>
          <w:sz w:val="26"/>
          <w:szCs w:val="26"/>
        </w:rPr>
        <w:t>,6</w:t>
      </w:r>
      <w:proofErr w:type="gramEnd"/>
      <w:r w:rsidRPr="00DF62A1">
        <w:rPr>
          <w:rFonts w:ascii="Times New Roman" w:hAnsi="Times New Roman" w:cs="Times New Roman"/>
          <w:sz w:val="26"/>
          <w:szCs w:val="26"/>
        </w:rPr>
        <w:t xml:space="preserve"> triệu TEUs vào năm ngoái.</w:t>
      </w:r>
    </w:p>
    <w:p w:rsidR="00DF62A1" w:rsidRPr="00DF62A1" w:rsidRDefault="00DF62A1" w:rsidP="00DF62A1">
      <w:pPr>
        <w:spacing w:before="120" w:after="120" w:line="312" w:lineRule="auto"/>
        <w:ind w:firstLine="720"/>
        <w:jc w:val="both"/>
        <w:rPr>
          <w:rFonts w:ascii="Times New Roman" w:hAnsi="Times New Roman" w:cs="Times New Roman"/>
          <w:sz w:val="26"/>
          <w:szCs w:val="26"/>
        </w:rPr>
      </w:pPr>
      <w:proofErr w:type="gramStart"/>
      <w:r w:rsidRPr="00DF62A1">
        <w:rPr>
          <w:rFonts w:ascii="Times New Roman" w:hAnsi="Times New Roman" w:cs="Times New Roman"/>
          <w:sz w:val="26"/>
          <w:szCs w:val="26"/>
        </w:rPr>
        <w:t xml:space="preserve">Theo các nhà phân tích </w:t>
      </w:r>
      <w:r>
        <w:rPr>
          <w:rFonts w:ascii="Times New Roman" w:hAnsi="Times New Roman" w:cs="Times New Roman"/>
          <w:sz w:val="26"/>
          <w:szCs w:val="26"/>
        </w:rPr>
        <w:t>thị trường</w:t>
      </w:r>
      <w:r w:rsidRPr="00DF62A1">
        <w:rPr>
          <w:rFonts w:ascii="Times New Roman" w:hAnsi="Times New Roman" w:cs="Times New Roman"/>
          <w:sz w:val="26"/>
          <w:szCs w:val="26"/>
        </w:rPr>
        <w:t>, có hai cách giải thích cho hiệu suất tụt hậu của các cảng Malaysia trong giai đoạn đó.</w:t>
      </w:r>
      <w:proofErr w:type="gramEnd"/>
      <w:r w:rsidRPr="00DF62A1">
        <w:rPr>
          <w:rFonts w:ascii="Times New Roman" w:hAnsi="Times New Roman" w:cs="Times New Roman"/>
          <w:sz w:val="26"/>
          <w:szCs w:val="26"/>
        </w:rPr>
        <w:t xml:space="preserve"> </w:t>
      </w:r>
      <w:proofErr w:type="gramStart"/>
      <w:r w:rsidRPr="00DF62A1">
        <w:rPr>
          <w:rFonts w:ascii="Times New Roman" w:hAnsi="Times New Roman" w:cs="Times New Roman"/>
          <w:sz w:val="26"/>
          <w:szCs w:val="26"/>
        </w:rPr>
        <w:t>Đầu tiên, những thay đổi trong liên minh vận tải biển toàn cầu đã ảnh hưởng đến sản lượng container tại các cảng của Malaysia, đặc biệt là cả</w:t>
      </w:r>
      <w:r>
        <w:rPr>
          <w:rFonts w:ascii="Times New Roman" w:hAnsi="Times New Roman" w:cs="Times New Roman"/>
          <w:sz w:val="26"/>
          <w:szCs w:val="26"/>
        </w:rPr>
        <w:t>ng Klang.</w:t>
      </w:r>
      <w:proofErr w:type="gramEnd"/>
    </w:p>
    <w:p w:rsidR="00DF62A1" w:rsidRDefault="00DF62A1" w:rsidP="00DF62A1">
      <w:pPr>
        <w:spacing w:before="120" w:after="120" w:line="312" w:lineRule="auto"/>
        <w:ind w:firstLine="720"/>
        <w:jc w:val="both"/>
        <w:rPr>
          <w:rFonts w:ascii="Times New Roman" w:hAnsi="Times New Roman" w:cs="Times New Roman"/>
          <w:sz w:val="26"/>
          <w:szCs w:val="26"/>
        </w:rPr>
      </w:pPr>
      <w:proofErr w:type="gramStart"/>
      <w:r w:rsidRPr="00DF62A1">
        <w:rPr>
          <w:rFonts w:ascii="Times New Roman" w:hAnsi="Times New Roman" w:cs="Times New Roman"/>
          <w:sz w:val="26"/>
          <w:szCs w:val="26"/>
        </w:rPr>
        <w:t>Thứ hai, tiến độ mở rộng công suất chậm tại các cảng của Malaysia có nghĩa là các hãng tàu vận tải container hàng đầu không thể sử dụng chúng cho nhiều dịch vụ hơn so với Singapore.</w:t>
      </w:r>
      <w:proofErr w:type="gramEnd"/>
      <w:r w:rsidRPr="00DF62A1">
        <w:rPr>
          <w:rFonts w:ascii="Times New Roman" w:hAnsi="Times New Roman" w:cs="Times New Roman"/>
          <w:sz w:val="26"/>
          <w:szCs w:val="26"/>
        </w:rPr>
        <w:t xml:space="preserve"> </w:t>
      </w:r>
      <w:proofErr w:type="gramStart"/>
      <w:r w:rsidRPr="00DF62A1">
        <w:rPr>
          <w:rFonts w:ascii="Times New Roman" w:hAnsi="Times New Roman" w:cs="Times New Roman"/>
          <w:sz w:val="26"/>
          <w:szCs w:val="26"/>
        </w:rPr>
        <w:t>Điều này dẫn đến việc nhiều người trong số họ chọn Singapore làm trung tâm thông qua các liên doanh với nhà điều hành cảng thành phố PSA Singapore.</w:t>
      </w:r>
      <w:proofErr w:type="gramEnd"/>
    </w:p>
    <w:p w:rsidR="005B5D6D" w:rsidRPr="00DF62A1" w:rsidRDefault="005B5D6D" w:rsidP="005B5D6D">
      <w:pPr>
        <w:spacing w:before="120" w:after="120" w:line="312" w:lineRule="auto"/>
        <w:ind w:firstLine="720"/>
        <w:jc w:val="both"/>
        <w:rPr>
          <w:rFonts w:ascii="Times New Roman" w:hAnsi="Times New Roman" w:cs="Times New Roman"/>
          <w:sz w:val="26"/>
          <w:szCs w:val="26"/>
        </w:rPr>
      </w:pPr>
      <w:r w:rsidRPr="00DF62A1">
        <w:rPr>
          <w:rFonts w:ascii="Times New Roman" w:hAnsi="Times New Roman" w:cs="Times New Roman"/>
          <w:sz w:val="26"/>
          <w:szCs w:val="26"/>
        </w:rPr>
        <w:t>Nhìn lại những thay đổi trong liên minh vận tải toàn cầ</w:t>
      </w:r>
      <w:r w:rsidR="00F2136D">
        <w:rPr>
          <w:rFonts w:ascii="Times New Roman" w:hAnsi="Times New Roman" w:cs="Times New Roman"/>
          <w:sz w:val="26"/>
          <w:szCs w:val="26"/>
        </w:rPr>
        <w:t xml:space="preserve">u, </w:t>
      </w:r>
      <w:r w:rsidRPr="00DF62A1">
        <w:rPr>
          <w:rFonts w:ascii="Times New Roman" w:hAnsi="Times New Roman" w:cs="Times New Roman"/>
          <w:sz w:val="26"/>
          <w:szCs w:val="26"/>
        </w:rPr>
        <w:t xml:space="preserve">Westports Holdings Bhd, nhà điều hành của hai </w:t>
      </w:r>
      <w:r w:rsidR="00F2136D">
        <w:rPr>
          <w:rFonts w:ascii="Times New Roman" w:hAnsi="Times New Roman" w:cs="Times New Roman"/>
          <w:sz w:val="26"/>
          <w:szCs w:val="26"/>
        </w:rPr>
        <w:t>cảng</w:t>
      </w:r>
      <w:r w:rsidRPr="00DF62A1">
        <w:rPr>
          <w:rFonts w:ascii="Times New Roman" w:hAnsi="Times New Roman" w:cs="Times New Roman"/>
          <w:sz w:val="26"/>
          <w:szCs w:val="26"/>
        </w:rPr>
        <w:t xml:space="preserve"> lớn hơn của Port Klang, đã mất vị trí là trung tâm hàng đầu của Ocean Alliance tại Đông Nam Á </w:t>
      </w:r>
      <w:r>
        <w:rPr>
          <w:rFonts w:ascii="Times New Roman" w:hAnsi="Times New Roman" w:cs="Times New Roman"/>
          <w:sz w:val="26"/>
          <w:szCs w:val="26"/>
        </w:rPr>
        <w:t>cho đối thủ phía Singapore.</w:t>
      </w:r>
    </w:p>
    <w:p w:rsidR="005B5D6D" w:rsidRPr="00DF62A1" w:rsidRDefault="005B5D6D" w:rsidP="005B5D6D">
      <w:pPr>
        <w:spacing w:before="120" w:after="120" w:line="312" w:lineRule="auto"/>
        <w:ind w:firstLine="720"/>
        <w:jc w:val="both"/>
        <w:rPr>
          <w:rFonts w:ascii="Times New Roman" w:hAnsi="Times New Roman" w:cs="Times New Roman"/>
          <w:sz w:val="26"/>
          <w:szCs w:val="26"/>
        </w:rPr>
      </w:pPr>
      <w:r w:rsidRPr="00DF62A1">
        <w:rPr>
          <w:rFonts w:ascii="Times New Roman" w:hAnsi="Times New Roman" w:cs="Times New Roman"/>
          <w:sz w:val="26"/>
          <w:szCs w:val="26"/>
        </w:rPr>
        <w:t xml:space="preserve">Việc mua lại NOL và thành lập </w:t>
      </w:r>
      <w:r w:rsidR="00F2136D">
        <w:rPr>
          <w:rFonts w:ascii="Times New Roman" w:hAnsi="Times New Roman" w:cs="Times New Roman"/>
          <w:sz w:val="26"/>
          <w:szCs w:val="26"/>
        </w:rPr>
        <w:t>cảng</w:t>
      </w:r>
      <w:r w:rsidRPr="00DF62A1">
        <w:rPr>
          <w:rFonts w:ascii="Times New Roman" w:hAnsi="Times New Roman" w:cs="Times New Roman"/>
          <w:sz w:val="26"/>
          <w:szCs w:val="26"/>
        </w:rPr>
        <w:t xml:space="preserve"> </w:t>
      </w:r>
      <w:r>
        <w:rPr>
          <w:rFonts w:ascii="Times New Roman" w:hAnsi="Times New Roman" w:cs="Times New Roman"/>
          <w:sz w:val="26"/>
          <w:szCs w:val="26"/>
        </w:rPr>
        <w:t>Lion</w:t>
      </w:r>
      <w:r w:rsidRPr="00DF62A1">
        <w:rPr>
          <w:rFonts w:ascii="Times New Roman" w:hAnsi="Times New Roman" w:cs="Times New Roman"/>
          <w:sz w:val="26"/>
          <w:szCs w:val="26"/>
        </w:rPr>
        <w:t xml:space="preserve"> CMA CGM-PSA tại Singapore là một sự chấn động đối với các dịch vụ CMA CGM tại Châu Á. Theo Westports, một số dịch vụ ban đầu được mở rộng bởi </w:t>
      </w:r>
      <w:r w:rsidR="00F2136D">
        <w:rPr>
          <w:rFonts w:ascii="Times New Roman" w:hAnsi="Times New Roman" w:cs="Times New Roman"/>
          <w:sz w:val="26"/>
          <w:szCs w:val="26"/>
        </w:rPr>
        <w:t>cảng</w:t>
      </w:r>
      <w:r w:rsidRPr="00DF62A1">
        <w:rPr>
          <w:rFonts w:ascii="Times New Roman" w:hAnsi="Times New Roman" w:cs="Times New Roman"/>
          <w:sz w:val="26"/>
          <w:szCs w:val="26"/>
        </w:rPr>
        <w:t xml:space="preserve"> đã được chuyển đế</w:t>
      </w:r>
      <w:r>
        <w:rPr>
          <w:rFonts w:ascii="Times New Roman" w:hAnsi="Times New Roman" w:cs="Times New Roman"/>
          <w:sz w:val="26"/>
          <w:szCs w:val="26"/>
        </w:rPr>
        <w:t>n Singapore.</w:t>
      </w:r>
    </w:p>
    <w:p w:rsidR="005B5D6D" w:rsidRPr="00DF62A1" w:rsidRDefault="005B5D6D" w:rsidP="005B5D6D">
      <w:pPr>
        <w:spacing w:before="120" w:after="120" w:line="312" w:lineRule="auto"/>
        <w:ind w:firstLine="720"/>
        <w:jc w:val="both"/>
        <w:rPr>
          <w:rFonts w:ascii="Times New Roman" w:hAnsi="Times New Roman" w:cs="Times New Roman"/>
          <w:sz w:val="26"/>
          <w:szCs w:val="26"/>
        </w:rPr>
      </w:pPr>
      <w:r w:rsidRPr="00DF62A1">
        <w:rPr>
          <w:rFonts w:ascii="Times New Roman" w:hAnsi="Times New Roman" w:cs="Times New Roman"/>
          <w:sz w:val="26"/>
          <w:szCs w:val="26"/>
        </w:rPr>
        <w:t>Trong khi đó, việc sáp nhập giữa China Shipping Container Lines (CSCL) và China Ocean Shipping Co (COSCO) để tạo ra COSCO Shipping Group khiến nhiều dịch vụ của CSCL phải chuyển đến Singapore, nơi COSCO có trung tâm trung chuyể</w:t>
      </w:r>
      <w:r>
        <w:rPr>
          <w:rFonts w:ascii="Times New Roman" w:hAnsi="Times New Roman" w:cs="Times New Roman"/>
          <w:sz w:val="26"/>
          <w:szCs w:val="26"/>
        </w:rPr>
        <w:t>n chính.</w:t>
      </w:r>
    </w:p>
    <w:p w:rsidR="005B5D6D" w:rsidRDefault="005B5D6D" w:rsidP="005B5D6D">
      <w:pPr>
        <w:spacing w:before="120" w:after="120" w:line="312" w:lineRule="auto"/>
        <w:ind w:firstLine="720"/>
        <w:jc w:val="both"/>
        <w:rPr>
          <w:rFonts w:ascii="Times New Roman" w:hAnsi="Times New Roman" w:cs="Times New Roman"/>
          <w:sz w:val="26"/>
          <w:szCs w:val="26"/>
        </w:rPr>
      </w:pPr>
      <w:r w:rsidRPr="00DF62A1">
        <w:rPr>
          <w:rFonts w:ascii="Times New Roman" w:hAnsi="Times New Roman" w:cs="Times New Roman"/>
          <w:sz w:val="26"/>
          <w:szCs w:val="26"/>
        </w:rPr>
        <w:lastRenderedPageBreak/>
        <w:t>Ngoại trừ liên minh 2M, sử dụng PTP làm trung tâm trung chuyển hàng đầu, Singapore đã quản lý để bảo đảm Ocean Alliance và THE Alliance sử dụng các thiết bị đầu cuối của mình như là trung tâm trung chuyển chính của họ ở Đông Nam Á, mặc dù nhà nước thiếu không gian và cao chi phí vận hành.</w:t>
      </w:r>
    </w:p>
    <w:p w:rsidR="005B5D6D" w:rsidRPr="00DF62A1" w:rsidRDefault="005B5D6D" w:rsidP="005B5D6D">
      <w:pPr>
        <w:spacing w:before="120" w:after="120" w:line="312" w:lineRule="auto"/>
        <w:ind w:firstLine="720"/>
        <w:jc w:val="both"/>
        <w:rPr>
          <w:rFonts w:ascii="Times New Roman" w:hAnsi="Times New Roman" w:cs="Times New Roman"/>
          <w:sz w:val="26"/>
          <w:szCs w:val="26"/>
        </w:rPr>
      </w:pPr>
      <w:r w:rsidRPr="00DF62A1">
        <w:rPr>
          <w:rFonts w:ascii="Times New Roman" w:hAnsi="Times New Roman" w:cs="Times New Roman"/>
          <w:sz w:val="26"/>
          <w:szCs w:val="26"/>
        </w:rPr>
        <w:t>Ocean Network Express (ONE) mới được thành lập đã xác nhận rằng họ sẽ tiếp tục sử dụng các thiết bị đầu cuối Singapore Singapore làm trung tâm chính tại Đông Nam Á. ONE bao gồm Mitsui OSK Lines, Nippon Yusen Kabushiki K</w:t>
      </w:r>
      <w:r>
        <w:rPr>
          <w:rFonts w:ascii="Times New Roman" w:hAnsi="Times New Roman" w:cs="Times New Roman"/>
          <w:sz w:val="26"/>
          <w:szCs w:val="26"/>
        </w:rPr>
        <w:t>aisha và Kawasaki Kisen Kaisha.</w:t>
      </w:r>
    </w:p>
    <w:p w:rsidR="005B5D6D" w:rsidRPr="00DF62A1" w:rsidRDefault="005B5D6D" w:rsidP="005B5D6D">
      <w:pPr>
        <w:spacing w:before="120" w:after="120" w:line="312" w:lineRule="auto"/>
        <w:ind w:firstLine="720"/>
        <w:jc w:val="both"/>
        <w:rPr>
          <w:rFonts w:ascii="Times New Roman" w:hAnsi="Times New Roman" w:cs="Times New Roman"/>
          <w:sz w:val="26"/>
          <w:szCs w:val="26"/>
        </w:rPr>
      </w:pPr>
      <w:r w:rsidRPr="00DF62A1">
        <w:rPr>
          <w:rFonts w:ascii="Times New Roman" w:hAnsi="Times New Roman" w:cs="Times New Roman"/>
          <w:sz w:val="26"/>
          <w:szCs w:val="26"/>
        </w:rPr>
        <w:t>AP Moeller-Maersk và Công ty Vận tải Địa Trung Hải (MSC) là thành phần của liên minh 2M, với các đối tác của Hyundai Merchant Marine và ZIM là các đối tác, trong khi Ocean Alliance bao gồm CMA CGM, COSCO, Orient Overseas Container</w:t>
      </w:r>
      <w:r>
        <w:rPr>
          <w:rFonts w:ascii="Times New Roman" w:hAnsi="Times New Roman" w:cs="Times New Roman"/>
          <w:sz w:val="26"/>
          <w:szCs w:val="26"/>
        </w:rPr>
        <w:t xml:space="preserve"> Line và Evergreen Marine Corp.</w:t>
      </w:r>
    </w:p>
    <w:p w:rsidR="005B5D6D" w:rsidRPr="00DF62A1" w:rsidRDefault="005B5D6D" w:rsidP="005B5D6D">
      <w:pPr>
        <w:spacing w:before="120" w:after="120" w:line="312" w:lineRule="auto"/>
        <w:ind w:firstLine="720"/>
        <w:jc w:val="both"/>
        <w:rPr>
          <w:rFonts w:ascii="Times New Roman" w:hAnsi="Times New Roman" w:cs="Times New Roman"/>
          <w:sz w:val="26"/>
          <w:szCs w:val="26"/>
        </w:rPr>
      </w:pPr>
      <w:proofErr w:type="gramStart"/>
      <w:r w:rsidRPr="00DF62A1">
        <w:rPr>
          <w:rFonts w:ascii="Times New Roman" w:hAnsi="Times New Roman" w:cs="Times New Roman"/>
          <w:sz w:val="26"/>
          <w:szCs w:val="26"/>
        </w:rPr>
        <w:t>Hãng tàu Đức Hapag-Lloyd và hãng vận tải Đài Loan Yang Ming Marine Transport Corp tạ</w:t>
      </w:r>
      <w:r>
        <w:rPr>
          <w:rFonts w:ascii="Times New Roman" w:hAnsi="Times New Roman" w:cs="Times New Roman"/>
          <w:sz w:val="26"/>
          <w:szCs w:val="26"/>
        </w:rPr>
        <w:t>o thành Liên minh.</w:t>
      </w:r>
      <w:proofErr w:type="gramEnd"/>
    </w:p>
    <w:p w:rsidR="005B5D6D" w:rsidRPr="00740CA3" w:rsidRDefault="005B5D6D" w:rsidP="004E0D3E">
      <w:pPr>
        <w:spacing w:before="120" w:after="120" w:line="312" w:lineRule="auto"/>
        <w:ind w:firstLine="720"/>
        <w:jc w:val="both"/>
        <w:rPr>
          <w:rFonts w:ascii="Times New Roman" w:hAnsi="Times New Roman" w:cs="Times New Roman"/>
          <w:sz w:val="26"/>
          <w:szCs w:val="26"/>
        </w:rPr>
      </w:pPr>
      <w:r w:rsidRPr="00DF62A1">
        <w:rPr>
          <w:rFonts w:ascii="Times New Roman" w:hAnsi="Times New Roman" w:cs="Times New Roman"/>
          <w:sz w:val="26"/>
          <w:szCs w:val="26"/>
        </w:rPr>
        <w:t>Ba liên minh kiểm soát gần 80% công suất container toàn cầu, với 2 triệu người dẫn đầu gói với 32,2% thị phần của TEUs.</w:t>
      </w:r>
    </w:p>
    <w:p w:rsidR="009C35ED" w:rsidRPr="00126F3B" w:rsidRDefault="00126F3B" w:rsidP="00126F3B">
      <w:pPr>
        <w:spacing w:before="120" w:after="120" w:line="312" w:lineRule="auto"/>
        <w:ind w:firstLine="720"/>
        <w:jc w:val="both"/>
        <w:rPr>
          <w:rFonts w:ascii="Times New Roman" w:hAnsi="Times New Roman" w:cs="Times New Roman"/>
          <w:sz w:val="26"/>
          <w:szCs w:val="26"/>
        </w:rPr>
      </w:pPr>
      <w:r>
        <w:rPr>
          <w:rFonts w:ascii="Times New Roman" w:hAnsi="Times New Roman" w:cs="Times New Roman"/>
          <w:b/>
          <w:i/>
          <w:sz w:val="26"/>
          <w:szCs w:val="26"/>
        </w:rPr>
        <w:t xml:space="preserve">3.3. </w:t>
      </w:r>
      <w:r w:rsidR="00820E4B" w:rsidRPr="00126F3B">
        <w:rPr>
          <w:rFonts w:ascii="Times New Roman" w:hAnsi="Times New Roman" w:cs="Times New Roman"/>
          <w:b/>
          <w:i/>
          <w:sz w:val="26"/>
          <w:szCs w:val="26"/>
        </w:rPr>
        <w:t>Kho bãi, g</w:t>
      </w:r>
      <w:r w:rsidR="009C35ED" w:rsidRPr="00126F3B">
        <w:rPr>
          <w:rFonts w:ascii="Times New Roman" w:hAnsi="Times New Roman" w:cs="Times New Roman"/>
          <w:b/>
          <w:i/>
          <w:sz w:val="26"/>
          <w:szCs w:val="26"/>
        </w:rPr>
        <w:t>iao nhận</w:t>
      </w:r>
      <w:r w:rsidR="00820E4B" w:rsidRPr="00126F3B">
        <w:rPr>
          <w:rFonts w:ascii="Times New Roman" w:hAnsi="Times New Roman" w:cs="Times New Roman"/>
          <w:b/>
          <w:i/>
          <w:sz w:val="26"/>
          <w:szCs w:val="26"/>
        </w:rPr>
        <w:t xml:space="preserve"> và các hoạt động logistics khác</w:t>
      </w:r>
    </w:p>
    <w:p w:rsidR="00D56CA0" w:rsidRPr="00D56CA0" w:rsidRDefault="00D56CA0" w:rsidP="00D56CA0">
      <w:pPr>
        <w:spacing w:before="120" w:after="120" w:line="312" w:lineRule="auto"/>
        <w:ind w:firstLine="720"/>
        <w:jc w:val="both"/>
        <w:rPr>
          <w:rFonts w:ascii="Times New Roman" w:hAnsi="Times New Roman" w:cs="Times New Roman"/>
          <w:sz w:val="26"/>
          <w:szCs w:val="26"/>
        </w:rPr>
      </w:pPr>
      <w:proofErr w:type="gramStart"/>
      <w:r w:rsidRPr="00D56CA0">
        <w:rPr>
          <w:rFonts w:ascii="Times New Roman" w:hAnsi="Times New Roman" w:cs="Times New Roman"/>
          <w:sz w:val="26"/>
          <w:szCs w:val="26"/>
        </w:rPr>
        <w:t>Celcom Timur (Sabah) Sdn Bhd (CTS) gần đây đã tuyên bố hợp tác với Huawei để xây dựng một mạng lưới vận chuyển</w:t>
      </w:r>
      <w:r w:rsidR="00F2136D">
        <w:rPr>
          <w:rFonts w:ascii="Times New Roman" w:hAnsi="Times New Roman" w:cs="Times New Roman"/>
          <w:sz w:val="26"/>
          <w:szCs w:val="26"/>
        </w:rPr>
        <w:t xml:space="preserve"> ứng dụng</w:t>
      </w:r>
      <w:r w:rsidRPr="00D56CA0">
        <w:rPr>
          <w:rFonts w:ascii="Times New Roman" w:hAnsi="Times New Roman" w:cs="Times New Roman"/>
          <w:sz w:val="26"/>
          <w:szCs w:val="26"/>
        </w:rPr>
        <w:t xml:space="preserve"> dịch vụ tích hợp thế hệ </w:t>
      </w:r>
      <w:r w:rsidR="005B5D6D">
        <w:rPr>
          <w:rFonts w:ascii="Times New Roman" w:hAnsi="Times New Roman" w:cs="Times New Roman"/>
          <w:sz w:val="26"/>
          <w:szCs w:val="26"/>
        </w:rPr>
        <w:t>mới</w:t>
      </w:r>
      <w:r w:rsidRPr="00D56CA0">
        <w:rPr>
          <w:rFonts w:ascii="Times New Roman" w:hAnsi="Times New Roman" w:cs="Times New Roman"/>
          <w:sz w:val="26"/>
          <w:szCs w:val="26"/>
        </w:rPr>
        <w:t>.</w:t>
      </w:r>
      <w:proofErr w:type="gramEnd"/>
      <w:r w:rsidRPr="00D56CA0">
        <w:rPr>
          <w:rFonts w:ascii="Times New Roman" w:hAnsi="Times New Roman" w:cs="Times New Roman"/>
          <w:sz w:val="26"/>
          <w:szCs w:val="26"/>
        </w:rPr>
        <w:t xml:space="preserve"> Mạng sẽ bao gồm hơn 40 nút dịch vụ quan trọng, cung cấp cho khách hàng kết nối lớn, độ trễ thấp và độ tin cậy cao thông qua kết nối tốc độ cao toàn quang và thúc đẩy nâng cấp mạng thông minh, để đối phó với trung và dài hạn những thách thức mang lại bởi kỹ thuật số hóa và phát triển dịch vụ mới trong kỷ</w:t>
      </w:r>
      <w:r>
        <w:rPr>
          <w:rFonts w:ascii="Times New Roman" w:hAnsi="Times New Roman" w:cs="Times New Roman"/>
          <w:sz w:val="26"/>
          <w:szCs w:val="26"/>
        </w:rPr>
        <w:t xml:space="preserve"> nguyên đám mây.</w:t>
      </w:r>
    </w:p>
    <w:p w:rsidR="005B5D6D" w:rsidRDefault="00D56CA0" w:rsidP="00D56CA0">
      <w:pPr>
        <w:spacing w:before="120" w:after="120" w:line="312" w:lineRule="auto"/>
        <w:ind w:firstLine="720"/>
        <w:jc w:val="both"/>
        <w:rPr>
          <w:rFonts w:ascii="Times New Roman" w:hAnsi="Times New Roman" w:cs="Times New Roman"/>
          <w:sz w:val="26"/>
          <w:szCs w:val="26"/>
        </w:rPr>
      </w:pPr>
      <w:r w:rsidRPr="00D56CA0">
        <w:rPr>
          <w:rFonts w:ascii="Times New Roman" w:hAnsi="Times New Roman" w:cs="Times New Roman"/>
          <w:sz w:val="26"/>
          <w:szCs w:val="26"/>
        </w:rPr>
        <w:t xml:space="preserve">Là nhà cung cấp băng thông mạng lớn nhất ở bang Sabah, Malaysia, CTS chủ yếu cung cấp tài nguyên mạng cho các nhà khai thác viễn thông Malaysia. </w:t>
      </w:r>
      <w:proofErr w:type="gramStart"/>
      <w:r w:rsidRPr="00D56CA0">
        <w:rPr>
          <w:rFonts w:ascii="Times New Roman" w:hAnsi="Times New Roman" w:cs="Times New Roman"/>
          <w:sz w:val="26"/>
          <w:szCs w:val="26"/>
        </w:rPr>
        <w:t xml:space="preserve">Với sự phát triển nhanh chóng của số hóa thông tin, </w:t>
      </w:r>
      <w:r w:rsidR="005B5D6D">
        <w:rPr>
          <w:rFonts w:ascii="Times New Roman" w:hAnsi="Times New Roman" w:cs="Times New Roman"/>
          <w:sz w:val="26"/>
          <w:szCs w:val="26"/>
        </w:rPr>
        <w:t>công ty</w:t>
      </w:r>
      <w:r w:rsidRPr="00D56CA0">
        <w:rPr>
          <w:rFonts w:ascii="Times New Roman" w:hAnsi="Times New Roman" w:cs="Times New Roman"/>
          <w:sz w:val="26"/>
          <w:szCs w:val="26"/>
        </w:rPr>
        <w:t xml:space="preserve"> cung cấp vận chuyển đa dịch vụ hỗ trợ các tuyến riêng 5G, FTTH và doanh nghiệp.</w:t>
      </w:r>
      <w:proofErr w:type="gramEnd"/>
      <w:r w:rsidRPr="00D56CA0">
        <w:rPr>
          <w:rFonts w:ascii="Times New Roman" w:hAnsi="Times New Roman" w:cs="Times New Roman"/>
          <w:sz w:val="26"/>
          <w:szCs w:val="26"/>
        </w:rPr>
        <w:t xml:space="preserve"> </w:t>
      </w:r>
    </w:p>
    <w:p w:rsidR="00D56CA0" w:rsidRPr="00D56CA0" w:rsidRDefault="00D56CA0" w:rsidP="00D56CA0">
      <w:pPr>
        <w:spacing w:before="120" w:after="120" w:line="312" w:lineRule="auto"/>
        <w:ind w:firstLine="720"/>
        <w:jc w:val="both"/>
        <w:rPr>
          <w:rFonts w:ascii="Times New Roman" w:hAnsi="Times New Roman" w:cs="Times New Roman"/>
          <w:sz w:val="26"/>
          <w:szCs w:val="26"/>
        </w:rPr>
      </w:pPr>
      <w:r w:rsidRPr="00D56CA0">
        <w:rPr>
          <w:rFonts w:ascii="Times New Roman" w:hAnsi="Times New Roman" w:cs="Times New Roman"/>
          <w:sz w:val="26"/>
          <w:szCs w:val="26"/>
        </w:rPr>
        <w:t xml:space="preserve">Là một mạng vận chuyển tài nguyên cơ bản quan trọng, việc sử dụng tài nguyên bước sóng của mạng WDM hiện tại đã vượt quá 75% và các thiết bị cũ chiếm một lượng lớn tài nguyên cơ bản. </w:t>
      </w:r>
      <w:proofErr w:type="gramStart"/>
      <w:r w:rsidRPr="00D56CA0">
        <w:rPr>
          <w:rFonts w:ascii="Times New Roman" w:hAnsi="Times New Roman" w:cs="Times New Roman"/>
          <w:sz w:val="26"/>
          <w:szCs w:val="26"/>
        </w:rPr>
        <w:t xml:space="preserve">Mạng hiện tại chịu sự đầu tư cao và hiệu </w:t>
      </w:r>
      <w:r w:rsidRPr="00D56CA0">
        <w:rPr>
          <w:rFonts w:ascii="Times New Roman" w:hAnsi="Times New Roman" w:cs="Times New Roman"/>
          <w:sz w:val="26"/>
          <w:szCs w:val="26"/>
        </w:rPr>
        <w:lastRenderedPageBreak/>
        <w:t>quả O &amp; M thấp, không thể đáp ứng các yêu cầu mở rộng dịch vụ dài hạn.</w:t>
      </w:r>
      <w:proofErr w:type="gramEnd"/>
      <w:r w:rsidRPr="00D56CA0">
        <w:rPr>
          <w:rFonts w:ascii="Times New Roman" w:hAnsi="Times New Roman" w:cs="Times New Roman"/>
          <w:sz w:val="26"/>
          <w:szCs w:val="26"/>
        </w:rPr>
        <w:t xml:space="preserve"> Do đó, một mạng lưới giao thông tích hợp mới là cần thiết để hỗ trợ phát triển dịch vụ</w:t>
      </w:r>
      <w:r>
        <w:rPr>
          <w:rFonts w:ascii="Times New Roman" w:hAnsi="Times New Roman" w:cs="Times New Roman"/>
          <w:sz w:val="26"/>
          <w:szCs w:val="26"/>
        </w:rPr>
        <w:t xml:space="preserve"> trong tương lai.</w:t>
      </w:r>
    </w:p>
    <w:p w:rsidR="00747215" w:rsidRDefault="00D56CA0" w:rsidP="00D56CA0">
      <w:pPr>
        <w:spacing w:before="120" w:after="120" w:line="312" w:lineRule="auto"/>
        <w:ind w:firstLine="720"/>
        <w:jc w:val="both"/>
        <w:rPr>
          <w:rFonts w:ascii="Times New Roman" w:hAnsi="Times New Roman" w:cs="Times New Roman"/>
          <w:sz w:val="26"/>
          <w:szCs w:val="26"/>
        </w:rPr>
      </w:pPr>
      <w:r w:rsidRPr="00D56CA0">
        <w:rPr>
          <w:rFonts w:ascii="Times New Roman" w:hAnsi="Times New Roman" w:cs="Times New Roman"/>
          <w:sz w:val="26"/>
          <w:szCs w:val="26"/>
        </w:rPr>
        <w:t xml:space="preserve">Để giải quyết các yêu cầu mạng của CTS, Huawei cung cấp giải pháp mạng quang tiên tiến, cho phép tối đa hóa các trang web và kiến ​​trúc đơn giản hóa và tập trung vào cải thiện trải nghiệm dịch vụ và hiệu quả hoạt động. Mạng truyền tải dịch vụ tích hợp hàng đầu về công nghệ do Huawei và CTS xây dựng trước tiên áp dụng sản phẩm WDM thế hệ mới của Huawei (OptiX OSN 9800 M24), cung cấp công suất cực lớn, tích hợp cao và hội tụ quang điện trên quy mô lớn. Sản phẩm sử dụng công nghệ định vị từ tính sáng tạo để hỗ trợ phân chia khe. </w:t>
      </w:r>
      <w:proofErr w:type="gramStart"/>
      <w:r w:rsidRPr="00D56CA0">
        <w:rPr>
          <w:rFonts w:ascii="Times New Roman" w:hAnsi="Times New Roman" w:cs="Times New Roman"/>
          <w:sz w:val="26"/>
          <w:szCs w:val="26"/>
        </w:rPr>
        <w:t>Nó có kích thước nhỏ và tiêu thụ điện năng thấp, giúp giảm 20% chi phí xây dựng mạng ban đầu.</w:t>
      </w:r>
      <w:proofErr w:type="gramEnd"/>
      <w:r w:rsidRPr="00D56CA0">
        <w:rPr>
          <w:rFonts w:ascii="Times New Roman" w:hAnsi="Times New Roman" w:cs="Times New Roman"/>
          <w:sz w:val="26"/>
          <w:szCs w:val="26"/>
        </w:rPr>
        <w:t xml:space="preserve"> Dựa trên thiết kế tích hợp quang-điện và nhiều chức năng như MS-OTN, Ponder và Quang, sản phẩm hỗ trợ truy cập dịch vụ dạng hạt đầy đủ 2M-400GE và đơn giản hóa việc truyền thiết bị, giúp giảm 30% không gian phòng thiết bị. Ngoài ra, dựa trên những lợi thế của kết nối tốc độ cao toàn quang, một kiến ​​trúc phẳng và đơn giản được xây dựng để cung cấp truyền một bước và độ trễ tối ưu, đảm bảo trải nghiệm của người dùng về dịch vụ truyền. </w:t>
      </w:r>
      <w:proofErr w:type="gramStart"/>
      <w:r w:rsidRPr="00D56CA0">
        <w:rPr>
          <w:rFonts w:ascii="Times New Roman" w:hAnsi="Times New Roman" w:cs="Times New Roman"/>
          <w:sz w:val="26"/>
          <w:szCs w:val="26"/>
        </w:rPr>
        <w:t>Sử dụng công nghệ lớp quang kỹ thuật số, giải pháp có thể phát hiện chất lượng sợi, hiệu suất dịch vụ và sử dụng tài nguyên trong thời gian thực, giúp cải thiện hiệu quả hoạt động của mạng.</w:t>
      </w:r>
      <w:proofErr w:type="gramEnd"/>
    </w:p>
    <w:p w:rsidR="00355F90" w:rsidRPr="00126F3B" w:rsidRDefault="00A94D0D" w:rsidP="00126F3B">
      <w:pPr>
        <w:pStyle w:val="ListParagraph"/>
        <w:numPr>
          <w:ilvl w:val="0"/>
          <w:numId w:val="1"/>
        </w:numPr>
        <w:spacing w:before="120" w:after="120" w:line="312" w:lineRule="auto"/>
        <w:jc w:val="both"/>
        <w:outlineLvl w:val="0"/>
        <w:rPr>
          <w:rFonts w:ascii="Times New Roman" w:hAnsi="Times New Roman" w:cs="Times New Roman"/>
          <w:b/>
          <w:sz w:val="26"/>
          <w:szCs w:val="26"/>
        </w:rPr>
      </w:pPr>
      <w:bookmarkStart w:id="13" w:name="_Toc3710334"/>
      <w:r w:rsidRPr="00126F3B">
        <w:rPr>
          <w:rFonts w:ascii="Times New Roman" w:hAnsi="Times New Roman" w:cs="Times New Roman"/>
          <w:b/>
          <w:sz w:val="26"/>
          <w:szCs w:val="26"/>
        </w:rPr>
        <w:t>Thị trường logistics Thái Lan:</w:t>
      </w:r>
      <w:bookmarkEnd w:id="13"/>
    </w:p>
    <w:p w:rsidR="00126F3B" w:rsidRPr="00126F3B" w:rsidRDefault="00126F3B" w:rsidP="00623FB2">
      <w:pPr>
        <w:pStyle w:val="ListParagraph"/>
        <w:numPr>
          <w:ilvl w:val="1"/>
          <w:numId w:val="1"/>
        </w:numPr>
        <w:spacing w:before="120" w:after="120" w:line="312" w:lineRule="auto"/>
        <w:jc w:val="both"/>
        <w:outlineLvl w:val="1"/>
        <w:rPr>
          <w:rFonts w:ascii="Times New Roman" w:hAnsi="Times New Roman" w:cs="Times New Roman"/>
          <w:b/>
          <w:i/>
          <w:sz w:val="26"/>
          <w:szCs w:val="26"/>
        </w:rPr>
      </w:pPr>
      <w:bookmarkStart w:id="14" w:name="_Toc3710335"/>
      <w:r w:rsidRPr="00126F3B">
        <w:rPr>
          <w:rFonts w:ascii="Times New Roman" w:hAnsi="Times New Roman" w:cs="Times New Roman"/>
          <w:b/>
          <w:i/>
          <w:sz w:val="26"/>
          <w:szCs w:val="26"/>
        </w:rPr>
        <w:t>Tình hình chung:</w:t>
      </w:r>
      <w:bookmarkEnd w:id="14"/>
    </w:p>
    <w:p w:rsidR="005B5D6D" w:rsidRDefault="005B5D6D" w:rsidP="000F7AE7">
      <w:pPr>
        <w:spacing w:before="120" w:after="120" w:line="312" w:lineRule="auto"/>
        <w:ind w:firstLine="720"/>
        <w:jc w:val="both"/>
        <w:rPr>
          <w:rFonts w:ascii="Times New Roman" w:hAnsi="Times New Roman" w:cs="Times New Roman"/>
          <w:sz w:val="26"/>
          <w:szCs w:val="26"/>
        </w:rPr>
      </w:pPr>
      <w:r w:rsidRPr="00F26161">
        <w:rPr>
          <w:rFonts w:ascii="Times New Roman" w:hAnsi="Times New Roman" w:cs="Times New Roman"/>
          <w:sz w:val="26"/>
          <w:szCs w:val="26"/>
        </w:rPr>
        <w:t xml:space="preserve">Thái </w:t>
      </w:r>
      <w:proofErr w:type="gramStart"/>
      <w:r w:rsidRPr="00F26161">
        <w:rPr>
          <w:rFonts w:ascii="Times New Roman" w:hAnsi="Times New Roman" w:cs="Times New Roman"/>
          <w:sz w:val="26"/>
          <w:szCs w:val="26"/>
        </w:rPr>
        <w:t>Lan</w:t>
      </w:r>
      <w:proofErr w:type="gramEnd"/>
      <w:r w:rsidRPr="00F26161">
        <w:rPr>
          <w:rFonts w:ascii="Times New Roman" w:hAnsi="Times New Roman" w:cs="Times New Roman"/>
          <w:sz w:val="26"/>
          <w:szCs w:val="26"/>
        </w:rPr>
        <w:t xml:space="preserve"> là một trong sáu quốc gia trong Tiểu vùng sông Mê Kông đang cố gắng tăng cường liên kết giao thông giữa các quốc gia thành viên khác, dự kiến sẽ cải thiện kết nối giao thông xuyên biên giới. </w:t>
      </w:r>
    </w:p>
    <w:p w:rsidR="005B5D6D" w:rsidRDefault="005B5D6D" w:rsidP="000F7AE7">
      <w:pPr>
        <w:spacing w:before="120" w:after="120" w:line="312"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Xét về tiềm lực kinh tế và độ mở của nền kinh tế nói chung, ngành logistics nói riêng, lợi thế này giúp </w:t>
      </w:r>
      <w:r w:rsidR="00DF62A1" w:rsidRPr="00DF62A1">
        <w:rPr>
          <w:rFonts w:ascii="Times New Roman" w:hAnsi="Times New Roman" w:cs="Times New Roman"/>
          <w:sz w:val="26"/>
          <w:szCs w:val="26"/>
        </w:rPr>
        <w:t xml:space="preserve">Thái Lan </w:t>
      </w:r>
      <w:r>
        <w:rPr>
          <w:rFonts w:ascii="Times New Roman" w:hAnsi="Times New Roman" w:cs="Times New Roman"/>
          <w:sz w:val="26"/>
          <w:szCs w:val="26"/>
        </w:rPr>
        <w:t>c</w:t>
      </w:r>
      <w:r w:rsidR="00DF62A1" w:rsidRPr="00DF62A1">
        <w:rPr>
          <w:rFonts w:ascii="Times New Roman" w:hAnsi="Times New Roman" w:cs="Times New Roman"/>
          <w:sz w:val="26"/>
          <w:szCs w:val="26"/>
        </w:rPr>
        <w:t xml:space="preserve">ó khả năng phục hồi trước những cú sốc kinh tế toàn cầu tiêu cực do tài chính bên ngoài mạnh mẽ, hỗ trợ rộng rãi cho sự tăng trưởng liên tục trong ngành vận tải hàng hóa trong trung hạn. </w:t>
      </w:r>
    </w:p>
    <w:p w:rsidR="000F7AE7" w:rsidRPr="000F7AE7" w:rsidRDefault="00DF62A1" w:rsidP="000F7AE7">
      <w:pPr>
        <w:spacing w:before="120" w:after="120" w:line="312" w:lineRule="auto"/>
        <w:ind w:firstLine="720"/>
        <w:jc w:val="both"/>
        <w:rPr>
          <w:rFonts w:ascii="Times New Roman" w:hAnsi="Times New Roman" w:cs="Times New Roman"/>
          <w:sz w:val="26"/>
          <w:szCs w:val="26"/>
        </w:rPr>
      </w:pPr>
      <w:r w:rsidRPr="00DF62A1">
        <w:rPr>
          <w:rFonts w:ascii="Times New Roman" w:hAnsi="Times New Roman" w:cs="Times New Roman"/>
          <w:sz w:val="26"/>
          <w:szCs w:val="26"/>
        </w:rPr>
        <w:t xml:space="preserve">Tất cả các phương thức vận chuyển hàng hóa ở Thái Lan sẽ có sự tăng trưởng tích cực trong cả ngắn hạn và trung hạn, với </w:t>
      </w:r>
      <w:r w:rsidR="005B5D6D">
        <w:rPr>
          <w:rFonts w:ascii="Times New Roman" w:hAnsi="Times New Roman" w:cs="Times New Roman"/>
          <w:sz w:val="26"/>
          <w:szCs w:val="26"/>
        </w:rPr>
        <w:t>sự</w:t>
      </w:r>
      <w:r w:rsidRPr="00DF62A1">
        <w:rPr>
          <w:rFonts w:ascii="Times New Roman" w:hAnsi="Times New Roman" w:cs="Times New Roman"/>
          <w:sz w:val="26"/>
          <w:szCs w:val="26"/>
        </w:rPr>
        <w:t xml:space="preserve"> vượt trội </w:t>
      </w:r>
      <w:r w:rsidR="005B5D6D">
        <w:rPr>
          <w:rFonts w:ascii="Times New Roman" w:hAnsi="Times New Roman" w:cs="Times New Roman"/>
          <w:sz w:val="26"/>
          <w:szCs w:val="26"/>
        </w:rPr>
        <w:t>về</w:t>
      </w:r>
      <w:r w:rsidRPr="00DF62A1">
        <w:rPr>
          <w:rFonts w:ascii="Times New Roman" w:hAnsi="Times New Roman" w:cs="Times New Roman"/>
          <w:sz w:val="26"/>
          <w:szCs w:val="26"/>
        </w:rPr>
        <w:t xml:space="preserve"> đường sắt </w:t>
      </w:r>
      <w:r w:rsidR="005B5D6D">
        <w:rPr>
          <w:rFonts w:ascii="Times New Roman" w:hAnsi="Times New Roman" w:cs="Times New Roman"/>
          <w:sz w:val="26"/>
          <w:szCs w:val="26"/>
        </w:rPr>
        <w:t>so với các nước ASEAN khác trong giai đoạn 2</w:t>
      </w:r>
      <w:r w:rsidRPr="00DF62A1">
        <w:rPr>
          <w:rFonts w:ascii="Times New Roman" w:hAnsi="Times New Roman" w:cs="Times New Roman"/>
          <w:sz w:val="26"/>
          <w:szCs w:val="26"/>
        </w:rPr>
        <w:t xml:space="preserve">019 </w:t>
      </w:r>
      <w:r w:rsidR="005B5D6D">
        <w:rPr>
          <w:rFonts w:ascii="Times New Roman" w:hAnsi="Times New Roman" w:cs="Times New Roman"/>
          <w:sz w:val="26"/>
          <w:szCs w:val="26"/>
        </w:rPr>
        <w:t>-</w:t>
      </w:r>
      <w:r w:rsidRPr="00DF62A1">
        <w:rPr>
          <w:rFonts w:ascii="Times New Roman" w:hAnsi="Times New Roman" w:cs="Times New Roman"/>
          <w:sz w:val="26"/>
          <w:szCs w:val="26"/>
        </w:rPr>
        <w:t>2023.</w:t>
      </w:r>
    </w:p>
    <w:p w:rsidR="00FE7969" w:rsidRDefault="00F26161" w:rsidP="006059BC">
      <w:pPr>
        <w:spacing w:line="312" w:lineRule="auto"/>
        <w:ind w:firstLine="720"/>
        <w:jc w:val="both"/>
        <w:rPr>
          <w:rFonts w:ascii="Times New Roman" w:hAnsi="Times New Roman" w:cs="Times New Roman"/>
          <w:sz w:val="26"/>
          <w:szCs w:val="26"/>
        </w:rPr>
      </w:pPr>
      <w:r>
        <w:rPr>
          <w:rFonts w:ascii="Times New Roman" w:hAnsi="Times New Roman" w:cs="Times New Roman"/>
          <w:sz w:val="26"/>
          <w:szCs w:val="26"/>
        </w:rPr>
        <w:lastRenderedPageBreak/>
        <w:t>Tuy nhiên, các công ty logistics</w:t>
      </w:r>
      <w:r w:rsidRPr="00F26161">
        <w:rPr>
          <w:rFonts w:ascii="Times New Roman" w:hAnsi="Times New Roman" w:cs="Times New Roman"/>
          <w:sz w:val="26"/>
          <w:szCs w:val="26"/>
        </w:rPr>
        <w:t xml:space="preserve"> ở Thái </w:t>
      </w:r>
      <w:proofErr w:type="gramStart"/>
      <w:r w:rsidRPr="00F26161">
        <w:rPr>
          <w:rFonts w:ascii="Times New Roman" w:hAnsi="Times New Roman" w:cs="Times New Roman"/>
          <w:sz w:val="26"/>
          <w:szCs w:val="26"/>
        </w:rPr>
        <w:t>Lan</w:t>
      </w:r>
      <w:proofErr w:type="gramEnd"/>
      <w:r w:rsidRPr="00F26161">
        <w:rPr>
          <w:rFonts w:ascii="Times New Roman" w:hAnsi="Times New Roman" w:cs="Times New Roman"/>
          <w:sz w:val="26"/>
          <w:szCs w:val="26"/>
        </w:rPr>
        <w:t xml:space="preserve"> </w:t>
      </w:r>
      <w:r>
        <w:rPr>
          <w:rFonts w:ascii="Times New Roman" w:hAnsi="Times New Roman" w:cs="Times New Roman"/>
          <w:sz w:val="26"/>
          <w:szCs w:val="26"/>
        </w:rPr>
        <w:t xml:space="preserve">chủ yếu có </w:t>
      </w:r>
      <w:r w:rsidRPr="00F26161">
        <w:rPr>
          <w:rFonts w:ascii="Times New Roman" w:hAnsi="Times New Roman" w:cs="Times New Roman"/>
          <w:sz w:val="26"/>
          <w:szCs w:val="26"/>
        </w:rPr>
        <w:t>quy mô nhỏ</w:t>
      </w:r>
      <w:r>
        <w:rPr>
          <w:rFonts w:ascii="Times New Roman" w:hAnsi="Times New Roman" w:cs="Times New Roman"/>
          <w:sz w:val="26"/>
          <w:szCs w:val="26"/>
        </w:rPr>
        <w:t xml:space="preserve">, phần lớn là các công ty vận tải bằng </w:t>
      </w:r>
      <w:r w:rsidRPr="00F26161">
        <w:rPr>
          <w:rFonts w:ascii="Times New Roman" w:hAnsi="Times New Roman" w:cs="Times New Roman"/>
          <w:sz w:val="26"/>
          <w:szCs w:val="26"/>
        </w:rPr>
        <w:t xml:space="preserve">xe tải chuyên chở các sản phẩm từ địa điểm này đến địa điểm khác. </w:t>
      </w:r>
    </w:p>
    <w:p w:rsidR="000F7AE7" w:rsidRPr="00463FB4" w:rsidRDefault="000F7AE7" w:rsidP="00463FB4">
      <w:pPr>
        <w:pStyle w:val="ListParagraph"/>
        <w:numPr>
          <w:ilvl w:val="1"/>
          <w:numId w:val="1"/>
        </w:numPr>
        <w:spacing w:before="120" w:after="120" w:line="312" w:lineRule="auto"/>
        <w:jc w:val="both"/>
        <w:outlineLvl w:val="1"/>
        <w:rPr>
          <w:rFonts w:ascii="Times New Roman" w:hAnsi="Times New Roman" w:cs="Times New Roman"/>
          <w:b/>
          <w:i/>
          <w:sz w:val="26"/>
          <w:szCs w:val="26"/>
        </w:rPr>
      </w:pPr>
      <w:bookmarkStart w:id="15" w:name="_Toc3710336"/>
      <w:r>
        <w:rPr>
          <w:rFonts w:ascii="Times New Roman" w:hAnsi="Times New Roman" w:cs="Times New Roman"/>
          <w:b/>
          <w:i/>
          <w:sz w:val="26"/>
          <w:szCs w:val="26"/>
        </w:rPr>
        <w:t xml:space="preserve">Thái Lan </w:t>
      </w:r>
      <w:r w:rsidR="00DF62A1">
        <w:rPr>
          <w:rFonts w:ascii="Times New Roman" w:hAnsi="Times New Roman" w:cs="Times New Roman"/>
          <w:b/>
          <w:i/>
          <w:sz w:val="26"/>
          <w:szCs w:val="26"/>
        </w:rPr>
        <w:t>nỗ lực cải thiện an toàn hàng không</w:t>
      </w:r>
      <w:bookmarkEnd w:id="15"/>
    </w:p>
    <w:p w:rsidR="008B76D4" w:rsidRDefault="00DF62A1" w:rsidP="00DF62A1">
      <w:pPr>
        <w:spacing w:before="120" w:after="120" w:line="312" w:lineRule="auto"/>
        <w:ind w:firstLine="720"/>
        <w:jc w:val="both"/>
        <w:rPr>
          <w:rFonts w:ascii="Times New Roman" w:hAnsi="Times New Roman" w:cs="Times New Roman"/>
          <w:sz w:val="26"/>
          <w:szCs w:val="26"/>
        </w:rPr>
      </w:pPr>
      <w:r w:rsidRPr="00DF62A1">
        <w:rPr>
          <w:rFonts w:ascii="Times New Roman" w:hAnsi="Times New Roman" w:cs="Times New Roman"/>
          <w:sz w:val="26"/>
          <w:szCs w:val="26"/>
        </w:rPr>
        <w:t xml:space="preserve">Gần bốn năm sau khi </w:t>
      </w:r>
      <w:r w:rsidR="008B76D4">
        <w:rPr>
          <w:rFonts w:ascii="Times New Roman" w:hAnsi="Times New Roman" w:cs="Times New Roman"/>
          <w:sz w:val="26"/>
          <w:szCs w:val="26"/>
        </w:rPr>
        <w:t xml:space="preserve">bị </w:t>
      </w:r>
      <w:r w:rsidRPr="00DF62A1">
        <w:rPr>
          <w:rFonts w:ascii="Times New Roman" w:hAnsi="Times New Roman" w:cs="Times New Roman"/>
          <w:sz w:val="26"/>
          <w:szCs w:val="26"/>
        </w:rPr>
        <w:t xml:space="preserve">Cục Hàng không Liên bang Hoa Kỳ </w:t>
      </w:r>
      <w:r>
        <w:rPr>
          <w:rFonts w:ascii="Times New Roman" w:hAnsi="Times New Roman" w:cs="Times New Roman"/>
          <w:sz w:val="26"/>
          <w:szCs w:val="26"/>
        </w:rPr>
        <w:t xml:space="preserve">đưa ra khỏi bảng </w:t>
      </w:r>
      <w:r w:rsidRPr="00DF62A1">
        <w:rPr>
          <w:rFonts w:ascii="Times New Roman" w:hAnsi="Times New Roman" w:cs="Times New Roman"/>
          <w:sz w:val="26"/>
          <w:szCs w:val="26"/>
        </w:rPr>
        <w:t xml:space="preserve">xếp hạng an toàn Loại 1, </w:t>
      </w:r>
      <w:r w:rsidR="008B76D4">
        <w:rPr>
          <w:rFonts w:ascii="Times New Roman" w:hAnsi="Times New Roman" w:cs="Times New Roman"/>
          <w:sz w:val="26"/>
          <w:szCs w:val="26"/>
        </w:rPr>
        <w:t xml:space="preserve">Thái Lan đang </w:t>
      </w:r>
      <w:r w:rsidRPr="00DF62A1">
        <w:rPr>
          <w:rFonts w:ascii="Times New Roman" w:hAnsi="Times New Roman" w:cs="Times New Roman"/>
          <w:sz w:val="26"/>
          <w:szCs w:val="26"/>
        </w:rPr>
        <w:t>nỗ lực để giải quyết nhiều vấn đề giám sát và những thiế</w:t>
      </w:r>
      <w:r w:rsidR="008B76D4">
        <w:rPr>
          <w:rFonts w:ascii="Times New Roman" w:hAnsi="Times New Roman" w:cs="Times New Roman"/>
          <w:sz w:val="26"/>
          <w:szCs w:val="26"/>
        </w:rPr>
        <w:t>u sót khác để dành lại vị trí trong bảng xếp hạng này</w:t>
      </w:r>
      <w:r w:rsidRPr="00DF62A1">
        <w:rPr>
          <w:rFonts w:ascii="Times New Roman" w:hAnsi="Times New Roman" w:cs="Times New Roman"/>
          <w:sz w:val="26"/>
          <w:szCs w:val="26"/>
        </w:rPr>
        <w:t>.</w:t>
      </w:r>
    </w:p>
    <w:p w:rsidR="00DF62A1" w:rsidRPr="00DF62A1" w:rsidRDefault="008B76D4" w:rsidP="00DF62A1">
      <w:pPr>
        <w:spacing w:before="120" w:after="120" w:line="312"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Việc được xếp </w:t>
      </w:r>
      <w:r w:rsidR="00DF62A1" w:rsidRPr="00DF62A1">
        <w:rPr>
          <w:rFonts w:ascii="Times New Roman" w:hAnsi="Times New Roman" w:cs="Times New Roman"/>
          <w:sz w:val="26"/>
          <w:szCs w:val="26"/>
        </w:rPr>
        <w:t>Loại 1 sẽ cho phép các hãng hàng không có đăng ký của Thái Lan triển khai các tuyến mới đến Hoa Kỳ và tham gia vào các thỏa thuận liên danh với các hãng hàng không có trụ sở tại Hoa Kỳ</w:t>
      </w:r>
      <w:r w:rsidR="00DF62A1">
        <w:rPr>
          <w:rFonts w:ascii="Times New Roman" w:hAnsi="Times New Roman" w:cs="Times New Roman"/>
          <w:sz w:val="26"/>
          <w:szCs w:val="26"/>
        </w:rPr>
        <w:t>.</w:t>
      </w:r>
    </w:p>
    <w:p w:rsidR="00F26161" w:rsidRDefault="00DF62A1" w:rsidP="00DF62A1">
      <w:pPr>
        <w:spacing w:before="120" w:after="120" w:line="312" w:lineRule="auto"/>
        <w:ind w:firstLine="720"/>
        <w:jc w:val="both"/>
        <w:rPr>
          <w:rFonts w:ascii="Times New Roman" w:hAnsi="Times New Roman" w:cs="Times New Roman"/>
          <w:sz w:val="26"/>
          <w:szCs w:val="26"/>
        </w:rPr>
      </w:pPr>
      <w:r w:rsidRPr="00DF62A1">
        <w:rPr>
          <w:rFonts w:ascii="Times New Roman" w:hAnsi="Times New Roman" w:cs="Times New Roman"/>
          <w:sz w:val="26"/>
          <w:szCs w:val="26"/>
        </w:rPr>
        <w:t>Theo Cơ quan Hàng không Dân dụng Thái Lan (CAAT), FAA đã tiến hành đánh giá kỹ thuật Đánh giá An toàn Hàng không Quốc tế (IASA) từ ngày 11 đến 15 tháng 2 để đánh giá khả năng của quốc gia tuân thủ các tiêu chuẩn an toàn do Tổ chức Hàng không Dân dụng Quốc tế (ICAO) thiết lậ</w:t>
      </w:r>
      <w:r w:rsidR="00F26161">
        <w:rPr>
          <w:rFonts w:ascii="Times New Roman" w:hAnsi="Times New Roman" w:cs="Times New Roman"/>
          <w:sz w:val="26"/>
          <w:szCs w:val="26"/>
        </w:rPr>
        <w:t>p</w:t>
      </w:r>
    </w:p>
    <w:p w:rsidR="000F7AE7" w:rsidRPr="000F7AE7" w:rsidRDefault="00F26161" w:rsidP="00DF62A1">
      <w:pPr>
        <w:spacing w:before="120" w:after="120" w:line="312" w:lineRule="auto"/>
        <w:ind w:firstLine="720"/>
        <w:jc w:val="both"/>
        <w:rPr>
          <w:rFonts w:ascii="Times New Roman" w:hAnsi="Times New Roman" w:cs="Times New Roman"/>
          <w:b/>
          <w:sz w:val="26"/>
          <w:szCs w:val="26"/>
        </w:rPr>
      </w:pPr>
      <w:r>
        <w:rPr>
          <w:rFonts w:ascii="Times New Roman" w:hAnsi="Times New Roman" w:cs="Times New Roman"/>
          <w:sz w:val="26"/>
          <w:szCs w:val="26"/>
        </w:rPr>
        <w:t>Nhưng n</w:t>
      </w:r>
      <w:r w:rsidRPr="00F26161">
        <w:rPr>
          <w:rFonts w:ascii="Times New Roman" w:hAnsi="Times New Roman" w:cs="Times New Roman"/>
          <w:sz w:val="26"/>
          <w:szCs w:val="26"/>
        </w:rPr>
        <w:t xml:space="preserve">gay cả khi Thái Lan </w:t>
      </w:r>
      <w:r>
        <w:rPr>
          <w:rFonts w:ascii="Times New Roman" w:hAnsi="Times New Roman" w:cs="Times New Roman"/>
          <w:sz w:val="26"/>
          <w:szCs w:val="26"/>
        </w:rPr>
        <w:t>có thể lấy lại vị trí trong bảng xếp hạng an toàn loại</w:t>
      </w:r>
      <w:r w:rsidRPr="00F26161">
        <w:rPr>
          <w:rFonts w:ascii="Times New Roman" w:hAnsi="Times New Roman" w:cs="Times New Roman"/>
          <w:sz w:val="26"/>
          <w:szCs w:val="26"/>
        </w:rPr>
        <w:t xml:space="preserve"> 1, thị trường</w:t>
      </w:r>
      <w:r>
        <w:rPr>
          <w:rFonts w:ascii="Times New Roman" w:hAnsi="Times New Roman" w:cs="Times New Roman"/>
          <w:sz w:val="26"/>
          <w:szCs w:val="26"/>
        </w:rPr>
        <w:t xml:space="preserve"> hàng không tuyến</w:t>
      </w:r>
      <w:r w:rsidRPr="00F26161">
        <w:rPr>
          <w:rFonts w:ascii="Times New Roman" w:hAnsi="Times New Roman" w:cs="Times New Roman"/>
          <w:sz w:val="26"/>
          <w:szCs w:val="26"/>
        </w:rPr>
        <w:t xml:space="preserve"> Hoa Kỳ-Đông Nam Á </w:t>
      </w:r>
      <w:r>
        <w:rPr>
          <w:rFonts w:ascii="Times New Roman" w:hAnsi="Times New Roman" w:cs="Times New Roman"/>
          <w:sz w:val="26"/>
          <w:szCs w:val="26"/>
        </w:rPr>
        <w:t xml:space="preserve">hiện cũng có tính cạnh tranh rất cao, </w:t>
      </w:r>
      <w:r w:rsidRPr="00F26161">
        <w:rPr>
          <w:rFonts w:ascii="Times New Roman" w:hAnsi="Times New Roman" w:cs="Times New Roman"/>
          <w:sz w:val="26"/>
          <w:szCs w:val="26"/>
        </w:rPr>
        <w:t xml:space="preserve">đặt ra những thách thức riêng cho các hãng vận tải Thái Lan về khoảng cách, chi phí và nhu cầu yếu đối với việc đi máy bay trực tiếp giữa hai nước. Nếu các hãng hàng không Thái Lan thực hiện dịch vụ ngoài các thỏa thuận liên danh, họ sẽ cần phải cạnh tranh với các hãng như Philippine Airlines, hãng cung cấp các chuyến bay thẳng đến năm điểm đến và Singapore Airlines, bay thẳng đến bốn điểm đến của Hoa Kỳ. Garuda Indonesia và Vietnam Airlines cũng </w:t>
      </w:r>
      <w:r>
        <w:rPr>
          <w:rFonts w:ascii="Times New Roman" w:hAnsi="Times New Roman" w:cs="Times New Roman"/>
          <w:sz w:val="26"/>
          <w:szCs w:val="26"/>
        </w:rPr>
        <w:t xml:space="preserve">đang rất nỗ lực trong việc </w:t>
      </w:r>
      <w:r w:rsidRPr="00F26161">
        <w:rPr>
          <w:rFonts w:ascii="Times New Roman" w:hAnsi="Times New Roman" w:cs="Times New Roman"/>
          <w:sz w:val="26"/>
          <w:szCs w:val="26"/>
        </w:rPr>
        <w:t>triển khai các chuyến bay đến Hoa Kỳ</w:t>
      </w:r>
      <w:r w:rsidR="00DF62A1" w:rsidRPr="00DF62A1">
        <w:rPr>
          <w:rFonts w:ascii="Times New Roman" w:hAnsi="Times New Roman" w:cs="Times New Roman"/>
          <w:sz w:val="26"/>
          <w:szCs w:val="26"/>
        </w:rPr>
        <w:t>.</w:t>
      </w:r>
    </w:p>
    <w:p w:rsidR="00740CA3" w:rsidRPr="00740CA3" w:rsidRDefault="00FE7969" w:rsidP="00740CA3">
      <w:pPr>
        <w:pStyle w:val="ListParagraph"/>
        <w:numPr>
          <w:ilvl w:val="1"/>
          <w:numId w:val="1"/>
        </w:numPr>
        <w:spacing w:before="120" w:after="120" w:line="312" w:lineRule="auto"/>
        <w:jc w:val="both"/>
        <w:outlineLvl w:val="1"/>
        <w:rPr>
          <w:rFonts w:ascii="Times New Roman" w:hAnsi="Times New Roman" w:cs="Times New Roman"/>
          <w:b/>
          <w:i/>
          <w:sz w:val="26"/>
          <w:szCs w:val="26"/>
        </w:rPr>
      </w:pPr>
      <w:bookmarkStart w:id="16" w:name="_Toc3710337"/>
      <w:r w:rsidRPr="00FE7969">
        <w:rPr>
          <w:rFonts w:ascii="Times New Roman" w:hAnsi="Times New Roman" w:cs="Times New Roman"/>
          <w:b/>
          <w:i/>
          <w:sz w:val="26"/>
          <w:szCs w:val="26"/>
        </w:rPr>
        <w:t>Ngành chuyển phát nhanh và giao hàng tại Thái Lan</w:t>
      </w:r>
      <w:bookmarkEnd w:id="16"/>
      <w:r w:rsidRPr="00FE7969">
        <w:rPr>
          <w:rFonts w:ascii="Times New Roman" w:hAnsi="Times New Roman" w:cs="Times New Roman"/>
          <w:b/>
          <w:i/>
          <w:sz w:val="26"/>
          <w:szCs w:val="26"/>
        </w:rPr>
        <w:t xml:space="preserve"> </w:t>
      </w:r>
    </w:p>
    <w:p w:rsidR="00F26161" w:rsidRPr="00F26161" w:rsidRDefault="00F26161" w:rsidP="00F26161">
      <w:pPr>
        <w:pStyle w:val="ListParagraph"/>
        <w:numPr>
          <w:ilvl w:val="0"/>
          <w:numId w:val="17"/>
        </w:numPr>
        <w:spacing w:line="312" w:lineRule="auto"/>
        <w:jc w:val="both"/>
        <w:rPr>
          <w:rFonts w:ascii="Times New Roman" w:hAnsi="Times New Roman" w:cs="Times New Roman"/>
          <w:sz w:val="26"/>
          <w:szCs w:val="26"/>
        </w:rPr>
      </w:pPr>
      <w:r w:rsidRPr="00F26161">
        <w:rPr>
          <w:rFonts w:ascii="Times New Roman" w:hAnsi="Times New Roman" w:cs="Times New Roman"/>
          <w:sz w:val="26"/>
          <w:szCs w:val="26"/>
        </w:rPr>
        <w:t xml:space="preserve">Ngành giao nhận, chuyển phát nhanh </w:t>
      </w:r>
    </w:p>
    <w:p w:rsidR="00F26161" w:rsidRPr="00F26161" w:rsidRDefault="00F26161" w:rsidP="00F26161">
      <w:pPr>
        <w:spacing w:line="312" w:lineRule="auto"/>
        <w:ind w:firstLine="720"/>
        <w:jc w:val="both"/>
        <w:rPr>
          <w:rFonts w:ascii="Times New Roman" w:hAnsi="Times New Roman" w:cs="Times New Roman"/>
          <w:sz w:val="26"/>
          <w:szCs w:val="26"/>
        </w:rPr>
      </w:pPr>
      <w:r w:rsidRPr="00F26161">
        <w:rPr>
          <w:rFonts w:ascii="Times New Roman" w:hAnsi="Times New Roman" w:cs="Times New Roman"/>
          <w:sz w:val="26"/>
          <w:szCs w:val="26"/>
        </w:rPr>
        <w:t xml:space="preserve">Ngành giao nhận vận tải hàng hóa </w:t>
      </w:r>
      <w:r>
        <w:rPr>
          <w:rFonts w:ascii="Times New Roman" w:hAnsi="Times New Roman" w:cs="Times New Roman"/>
          <w:sz w:val="26"/>
          <w:szCs w:val="26"/>
        </w:rPr>
        <w:t xml:space="preserve">nội địa của Thái </w:t>
      </w:r>
      <w:proofErr w:type="gramStart"/>
      <w:r>
        <w:rPr>
          <w:rFonts w:ascii="Times New Roman" w:hAnsi="Times New Roman" w:cs="Times New Roman"/>
          <w:sz w:val="26"/>
          <w:szCs w:val="26"/>
        </w:rPr>
        <w:t>Lan</w:t>
      </w:r>
      <w:proofErr w:type="gramEnd"/>
      <w:r w:rsidRPr="00F26161">
        <w:rPr>
          <w:rFonts w:ascii="Times New Roman" w:hAnsi="Times New Roman" w:cs="Times New Roman"/>
          <w:sz w:val="26"/>
          <w:szCs w:val="26"/>
        </w:rPr>
        <w:t xml:space="preserve"> rất phân tán với sự hiện diện của cả </w:t>
      </w:r>
      <w:r w:rsidR="00EF5EDA">
        <w:rPr>
          <w:rFonts w:ascii="Times New Roman" w:hAnsi="Times New Roman" w:cs="Times New Roman"/>
          <w:sz w:val="26"/>
          <w:szCs w:val="26"/>
        </w:rPr>
        <w:t>công ty</w:t>
      </w:r>
      <w:r w:rsidRPr="00F26161">
        <w:rPr>
          <w:rFonts w:ascii="Times New Roman" w:hAnsi="Times New Roman" w:cs="Times New Roman"/>
          <w:sz w:val="26"/>
          <w:szCs w:val="26"/>
        </w:rPr>
        <w:t xml:space="preserve"> trong nước và quốc tế trong ngành. Khối lượng hàng hóa tăng trong những năm qua</w:t>
      </w:r>
      <w:r w:rsidR="008B76D4">
        <w:rPr>
          <w:rFonts w:ascii="Times New Roman" w:hAnsi="Times New Roman" w:cs="Times New Roman"/>
          <w:sz w:val="26"/>
          <w:szCs w:val="26"/>
        </w:rPr>
        <w:t xml:space="preserve"> ở tất cả các phương thức như</w:t>
      </w:r>
      <w:r w:rsidRPr="00F26161">
        <w:rPr>
          <w:rFonts w:ascii="Times New Roman" w:hAnsi="Times New Roman" w:cs="Times New Roman"/>
          <w:sz w:val="26"/>
          <w:szCs w:val="26"/>
        </w:rPr>
        <w:t xml:space="preserve"> đường bộ, đường biển, hàng không và hàng không đã tác động tích cực đến ngành giao nhận hàng hóa ở</w:t>
      </w:r>
      <w:r>
        <w:rPr>
          <w:rFonts w:ascii="Times New Roman" w:hAnsi="Times New Roman" w:cs="Times New Roman"/>
          <w:sz w:val="26"/>
          <w:szCs w:val="26"/>
        </w:rPr>
        <w:t xml:space="preserve"> Thái </w:t>
      </w:r>
      <w:proofErr w:type="gramStart"/>
      <w:r>
        <w:rPr>
          <w:rFonts w:ascii="Times New Roman" w:hAnsi="Times New Roman" w:cs="Times New Roman"/>
          <w:sz w:val="26"/>
          <w:szCs w:val="26"/>
        </w:rPr>
        <w:t>Lan</w:t>
      </w:r>
      <w:proofErr w:type="gramEnd"/>
    </w:p>
    <w:p w:rsidR="00F26161" w:rsidRPr="00F26161" w:rsidRDefault="00F26161" w:rsidP="00F26161">
      <w:pPr>
        <w:spacing w:line="312" w:lineRule="auto"/>
        <w:ind w:firstLine="720"/>
        <w:jc w:val="both"/>
        <w:rPr>
          <w:rFonts w:ascii="Times New Roman" w:hAnsi="Times New Roman" w:cs="Times New Roman"/>
          <w:sz w:val="26"/>
          <w:szCs w:val="26"/>
        </w:rPr>
      </w:pPr>
      <w:r w:rsidRPr="00F26161">
        <w:rPr>
          <w:rFonts w:ascii="Times New Roman" w:hAnsi="Times New Roman" w:cs="Times New Roman"/>
          <w:sz w:val="26"/>
          <w:szCs w:val="26"/>
        </w:rPr>
        <w:lastRenderedPageBreak/>
        <w:t xml:space="preserve">Thị trường dịch vụ </w:t>
      </w:r>
      <w:r w:rsidR="004E0D3E">
        <w:rPr>
          <w:rFonts w:ascii="Times New Roman" w:hAnsi="Times New Roman" w:cs="Times New Roman"/>
          <w:sz w:val="26"/>
          <w:szCs w:val="26"/>
        </w:rPr>
        <w:t>logistics</w:t>
      </w:r>
      <w:r w:rsidRPr="00F26161">
        <w:rPr>
          <w:rFonts w:ascii="Times New Roman" w:hAnsi="Times New Roman" w:cs="Times New Roman"/>
          <w:sz w:val="26"/>
          <w:szCs w:val="26"/>
        </w:rPr>
        <w:t xml:space="preserve"> chuyển phát nhanh ở Thái </w:t>
      </w:r>
      <w:proofErr w:type="gramStart"/>
      <w:r w:rsidRPr="00F26161">
        <w:rPr>
          <w:rFonts w:ascii="Times New Roman" w:hAnsi="Times New Roman" w:cs="Times New Roman"/>
          <w:sz w:val="26"/>
          <w:szCs w:val="26"/>
        </w:rPr>
        <w:t>Lan</w:t>
      </w:r>
      <w:proofErr w:type="gramEnd"/>
      <w:r w:rsidRPr="00F26161">
        <w:rPr>
          <w:rFonts w:ascii="Times New Roman" w:hAnsi="Times New Roman" w:cs="Times New Roman"/>
          <w:sz w:val="26"/>
          <w:szCs w:val="26"/>
        </w:rPr>
        <w:t xml:space="preserve"> </w:t>
      </w:r>
      <w:r>
        <w:rPr>
          <w:rFonts w:ascii="Times New Roman" w:hAnsi="Times New Roman" w:cs="Times New Roman"/>
          <w:sz w:val="26"/>
          <w:szCs w:val="26"/>
        </w:rPr>
        <w:t xml:space="preserve">có tính tập trung cao. </w:t>
      </w:r>
      <w:proofErr w:type="gramStart"/>
      <w:r w:rsidRPr="00F26161">
        <w:rPr>
          <w:rFonts w:ascii="Times New Roman" w:hAnsi="Times New Roman" w:cs="Times New Roman"/>
          <w:sz w:val="26"/>
          <w:szCs w:val="26"/>
        </w:rPr>
        <w:t>Thai Post, Kerry Logistics, DHL và CJ Express chiếm phần lớn thị trườ</w:t>
      </w:r>
      <w:r>
        <w:rPr>
          <w:rFonts w:ascii="Times New Roman" w:hAnsi="Times New Roman" w:cs="Times New Roman"/>
          <w:sz w:val="26"/>
          <w:szCs w:val="26"/>
        </w:rPr>
        <w:t>ng.</w:t>
      </w:r>
      <w:proofErr w:type="gramEnd"/>
    </w:p>
    <w:p w:rsidR="00463FB4" w:rsidRDefault="00F26161" w:rsidP="00F26161">
      <w:pPr>
        <w:spacing w:line="312" w:lineRule="auto"/>
        <w:ind w:firstLine="720"/>
        <w:jc w:val="both"/>
        <w:rPr>
          <w:rFonts w:ascii="Times New Roman" w:hAnsi="Times New Roman" w:cs="Times New Roman"/>
          <w:sz w:val="26"/>
          <w:szCs w:val="26"/>
        </w:rPr>
      </w:pPr>
      <w:r w:rsidRPr="00F26161">
        <w:rPr>
          <w:rFonts w:ascii="Times New Roman" w:hAnsi="Times New Roman" w:cs="Times New Roman"/>
          <w:sz w:val="26"/>
          <w:szCs w:val="26"/>
        </w:rPr>
        <w:t xml:space="preserve">Thị trường </w:t>
      </w:r>
      <w:r w:rsidR="004E0D3E">
        <w:rPr>
          <w:rFonts w:ascii="Times New Roman" w:hAnsi="Times New Roman" w:cs="Times New Roman"/>
          <w:sz w:val="26"/>
          <w:szCs w:val="26"/>
        </w:rPr>
        <w:t>logistics</w:t>
      </w:r>
      <w:r w:rsidRPr="00F26161">
        <w:rPr>
          <w:rFonts w:ascii="Times New Roman" w:hAnsi="Times New Roman" w:cs="Times New Roman"/>
          <w:sz w:val="26"/>
          <w:szCs w:val="26"/>
        </w:rPr>
        <w:t xml:space="preserve"> thương mại điện tử </w:t>
      </w:r>
      <w:r>
        <w:rPr>
          <w:rFonts w:ascii="Times New Roman" w:hAnsi="Times New Roman" w:cs="Times New Roman"/>
          <w:sz w:val="26"/>
          <w:szCs w:val="26"/>
        </w:rPr>
        <w:t>hiện chủ yếu do các công ty lớn</w:t>
      </w:r>
      <w:r w:rsidRPr="00F26161">
        <w:rPr>
          <w:rFonts w:ascii="Times New Roman" w:hAnsi="Times New Roman" w:cs="Times New Roman"/>
          <w:sz w:val="26"/>
          <w:szCs w:val="26"/>
        </w:rPr>
        <w:t xml:space="preserve"> như Kerry Logistics, DHL, CJ Express, SK Logistics, Shippop, aC Commerce, FedEx, TNT </w:t>
      </w:r>
      <w:r>
        <w:rPr>
          <w:rFonts w:ascii="Times New Roman" w:hAnsi="Times New Roman" w:cs="Times New Roman"/>
          <w:sz w:val="26"/>
          <w:szCs w:val="26"/>
        </w:rPr>
        <w:t>đảm nhiệm. Lợi thế cạnh tranh của các công ty nội địa chủ yếu tập trung vào khả năng linh động trong</w:t>
      </w:r>
      <w:r w:rsidRPr="00F26161">
        <w:rPr>
          <w:rFonts w:ascii="Times New Roman" w:hAnsi="Times New Roman" w:cs="Times New Roman"/>
          <w:sz w:val="26"/>
          <w:szCs w:val="26"/>
        </w:rPr>
        <w:t xml:space="preserve"> các điểm vận chuyển, khu vực phủ sóng, </w:t>
      </w:r>
      <w:r>
        <w:rPr>
          <w:rFonts w:ascii="Times New Roman" w:hAnsi="Times New Roman" w:cs="Times New Roman"/>
          <w:sz w:val="26"/>
          <w:szCs w:val="26"/>
        </w:rPr>
        <w:t>đội ngũ</w:t>
      </w:r>
      <w:r w:rsidRPr="00F26161">
        <w:rPr>
          <w:rFonts w:ascii="Times New Roman" w:hAnsi="Times New Roman" w:cs="Times New Roman"/>
          <w:sz w:val="26"/>
          <w:szCs w:val="26"/>
        </w:rPr>
        <w:t xml:space="preserve"> giao hàng, giá cả, phương thức thu tiền thanh toán và</w:t>
      </w:r>
      <w:r>
        <w:rPr>
          <w:rFonts w:ascii="Times New Roman" w:hAnsi="Times New Roman" w:cs="Times New Roman"/>
          <w:sz w:val="26"/>
          <w:szCs w:val="26"/>
        </w:rPr>
        <w:t xml:space="preserve"> khả năng liên kết giữa</w:t>
      </w:r>
      <w:r w:rsidRPr="00F26161">
        <w:rPr>
          <w:rFonts w:ascii="Times New Roman" w:hAnsi="Times New Roman" w:cs="Times New Roman"/>
          <w:sz w:val="26"/>
          <w:szCs w:val="26"/>
        </w:rPr>
        <w:t xml:space="preserve"> các hiệp hội </w:t>
      </w:r>
      <w:r>
        <w:rPr>
          <w:rFonts w:ascii="Times New Roman" w:hAnsi="Times New Roman" w:cs="Times New Roman"/>
          <w:sz w:val="26"/>
          <w:szCs w:val="26"/>
        </w:rPr>
        <w:t xml:space="preserve">vận tải </w:t>
      </w:r>
      <w:r w:rsidRPr="00F26161">
        <w:rPr>
          <w:rFonts w:ascii="Times New Roman" w:hAnsi="Times New Roman" w:cs="Times New Roman"/>
          <w:sz w:val="26"/>
          <w:szCs w:val="26"/>
        </w:rPr>
        <w:t>với các thương nhân thương mại điện tử.</w:t>
      </w:r>
    </w:p>
    <w:p w:rsidR="00F26161" w:rsidRPr="005B5D6D" w:rsidRDefault="00F26161" w:rsidP="006059BC">
      <w:pPr>
        <w:pStyle w:val="ListParagraph"/>
        <w:numPr>
          <w:ilvl w:val="0"/>
          <w:numId w:val="17"/>
        </w:numPr>
        <w:spacing w:line="312" w:lineRule="auto"/>
        <w:jc w:val="both"/>
        <w:rPr>
          <w:rFonts w:ascii="Times New Roman" w:hAnsi="Times New Roman" w:cs="Times New Roman"/>
          <w:sz w:val="26"/>
          <w:szCs w:val="26"/>
        </w:rPr>
      </w:pPr>
      <w:r w:rsidRPr="00F26161">
        <w:rPr>
          <w:rFonts w:ascii="Times New Roman" w:hAnsi="Times New Roman" w:cs="Times New Roman"/>
          <w:sz w:val="26"/>
          <w:szCs w:val="26"/>
        </w:rPr>
        <w:t xml:space="preserve">Ngành kho bãi: </w:t>
      </w:r>
    </w:p>
    <w:p w:rsidR="00F26161" w:rsidRDefault="00F26161" w:rsidP="00F26161">
      <w:pPr>
        <w:spacing w:line="312" w:lineRule="auto"/>
        <w:ind w:firstLine="720"/>
        <w:jc w:val="both"/>
        <w:rPr>
          <w:rFonts w:ascii="Times New Roman" w:hAnsi="Times New Roman" w:cs="Times New Roman"/>
          <w:sz w:val="26"/>
          <w:szCs w:val="26"/>
        </w:rPr>
      </w:pPr>
      <w:r w:rsidRPr="00F26161">
        <w:rPr>
          <w:rFonts w:ascii="Times New Roman" w:hAnsi="Times New Roman" w:cs="Times New Roman"/>
          <w:sz w:val="26"/>
          <w:szCs w:val="26"/>
        </w:rPr>
        <w:t xml:space="preserve">Thị trường kho bãi của Thái </w:t>
      </w:r>
      <w:proofErr w:type="gramStart"/>
      <w:r w:rsidRPr="00F26161">
        <w:rPr>
          <w:rFonts w:ascii="Times New Roman" w:hAnsi="Times New Roman" w:cs="Times New Roman"/>
          <w:sz w:val="26"/>
          <w:szCs w:val="26"/>
        </w:rPr>
        <w:t>Lan</w:t>
      </w:r>
      <w:proofErr w:type="gramEnd"/>
      <w:r w:rsidRPr="00F26161">
        <w:rPr>
          <w:rFonts w:ascii="Times New Roman" w:hAnsi="Times New Roman" w:cs="Times New Roman"/>
          <w:sz w:val="26"/>
          <w:szCs w:val="26"/>
        </w:rPr>
        <w:t xml:space="preserve"> đã tăng trưởng chậ</w:t>
      </w:r>
      <w:r>
        <w:rPr>
          <w:rFonts w:ascii="Times New Roman" w:hAnsi="Times New Roman" w:cs="Times New Roman"/>
          <w:sz w:val="26"/>
          <w:szCs w:val="26"/>
        </w:rPr>
        <w:t>m trong 5 năm qua</w:t>
      </w:r>
      <w:r w:rsidR="008B76D4">
        <w:rPr>
          <w:rFonts w:ascii="Times New Roman" w:hAnsi="Times New Roman" w:cs="Times New Roman"/>
          <w:sz w:val="26"/>
          <w:szCs w:val="26"/>
        </w:rPr>
        <w:t xml:space="preserve"> do những bất ổn trong môi trường chính trị khiến các quyết định đầu tư vào hạ tầng kho bãi trở nên rủi ro hơn</w:t>
      </w:r>
      <w:r>
        <w:rPr>
          <w:rFonts w:ascii="Times New Roman" w:hAnsi="Times New Roman" w:cs="Times New Roman"/>
          <w:sz w:val="26"/>
          <w:szCs w:val="26"/>
        </w:rPr>
        <w:t xml:space="preserve">. Nhưng </w:t>
      </w:r>
      <w:r w:rsidRPr="00F26161">
        <w:rPr>
          <w:rFonts w:ascii="Times New Roman" w:hAnsi="Times New Roman" w:cs="Times New Roman"/>
          <w:sz w:val="26"/>
          <w:szCs w:val="26"/>
        </w:rPr>
        <w:t xml:space="preserve">sự bùng nổ thương mại điện tử kết hợp với nhu cầu của khách hàng về giao hàng </w:t>
      </w:r>
      <w:r>
        <w:rPr>
          <w:rFonts w:ascii="Times New Roman" w:hAnsi="Times New Roman" w:cs="Times New Roman"/>
          <w:sz w:val="26"/>
          <w:szCs w:val="26"/>
        </w:rPr>
        <w:t>trong 24 hoặc 48 h đã</w:t>
      </w:r>
      <w:r w:rsidRPr="00F26161">
        <w:rPr>
          <w:rFonts w:ascii="Times New Roman" w:hAnsi="Times New Roman" w:cs="Times New Roman"/>
          <w:sz w:val="26"/>
          <w:szCs w:val="26"/>
        </w:rPr>
        <w:t xml:space="preserve"> đã buộc các công ty thương mại điện tử và các cộng tác viên </w:t>
      </w:r>
      <w:r w:rsidR="004E0D3E">
        <w:rPr>
          <w:rFonts w:ascii="Times New Roman" w:hAnsi="Times New Roman" w:cs="Times New Roman"/>
          <w:sz w:val="26"/>
          <w:szCs w:val="26"/>
        </w:rPr>
        <w:t>logistics</w:t>
      </w:r>
      <w:r w:rsidRPr="00F26161">
        <w:rPr>
          <w:rFonts w:ascii="Times New Roman" w:hAnsi="Times New Roman" w:cs="Times New Roman"/>
          <w:sz w:val="26"/>
          <w:szCs w:val="26"/>
        </w:rPr>
        <w:t xml:space="preserve"> của họ phải hợp lý hóa nhu cầu lưu kho của họ. Tại Bangkok, trung tâm kho thương mại điện tử được đặt tại và xung quanh đường Bang Na-Trat </w:t>
      </w:r>
      <w:r>
        <w:rPr>
          <w:rFonts w:ascii="Times New Roman" w:hAnsi="Times New Roman" w:cs="Times New Roman"/>
          <w:sz w:val="26"/>
          <w:szCs w:val="26"/>
        </w:rPr>
        <w:t>với bán kính khoảng</w:t>
      </w:r>
      <w:r w:rsidRPr="00F26161">
        <w:rPr>
          <w:rFonts w:ascii="Times New Roman" w:hAnsi="Times New Roman" w:cs="Times New Roman"/>
          <w:sz w:val="26"/>
          <w:szCs w:val="26"/>
        </w:rPr>
        <w:t xml:space="preserve"> 15-23 km.</w:t>
      </w:r>
    </w:p>
    <w:p w:rsidR="005B5D6D" w:rsidRPr="00F26161" w:rsidRDefault="005B5D6D" w:rsidP="00F26161">
      <w:pPr>
        <w:spacing w:line="312"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Các công ty đang chiếm thị phần lớn trên thị trường kho bãi Thái </w:t>
      </w:r>
      <w:proofErr w:type="gramStart"/>
      <w:r>
        <w:rPr>
          <w:rFonts w:ascii="Times New Roman" w:hAnsi="Times New Roman" w:cs="Times New Roman"/>
          <w:sz w:val="26"/>
          <w:szCs w:val="26"/>
        </w:rPr>
        <w:t>Lan</w:t>
      </w:r>
      <w:proofErr w:type="gramEnd"/>
      <w:r>
        <w:rPr>
          <w:rFonts w:ascii="Times New Roman" w:hAnsi="Times New Roman" w:cs="Times New Roman"/>
          <w:sz w:val="26"/>
          <w:szCs w:val="26"/>
        </w:rPr>
        <w:t xml:space="preserve"> gồm có:</w:t>
      </w:r>
    </w:p>
    <w:p w:rsidR="00F26161" w:rsidRPr="00F26161" w:rsidRDefault="00F26161" w:rsidP="00F26161">
      <w:pPr>
        <w:numPr>
          <w:ilvl w:val="0"/>
          <w:numId w:val="16"/>
        </w:numPr>
        <w:shd w:val="clear" w:color="auto" w:fill="FFFFFF"/>
        <w:spacing w:before="100" w:beforeAutospacing="1" w:after="100" w:afterAutospacing="1" w:line="360" w:lineRule="atLeast"/>
        <w:rPr>
          <w:rFonts w:ascii="Times New Roman" w:eastAsia="Times New Roman" w:hAnsi="Times New Roman" w:cs="Times New Roman"/>
          <w:color w:val="000000"/>
          <w:sz w:val="26"/>
          <w:szCs w:val="26"/>
        </w:rPr>
      </w:pPr>
      <w:r w:rsidRPr="00F26161">
        <w:rPr>
          <w:rFonts w:ascii="Times New Roman" w:eastAsia="Times New Roman" w:hAnsi="Times New Roman" w:cs="Times New Roman"/>
          <w:color w:val="000000"/>
          <w:sz w:val="26"/>
          <w:szCs w:val="26"/>
        </w:rPr>
        <w:t>JWD Group</w:t>
      </w:r>
    </w:p>
    <w:p w:rsidR="00F26161" w:rsidRPr="00F26161" w:rsidRDefault="00F26161" w:rsidP="00F26161">
      <w:pPr>
        <w:numPr>
          <w:ilvl w:val="0"/>
          <w:numId w:val="16"/>
        </w:numPr>
        <w:shd w:val="clear" w:color="auto" w:fill="FFFFFF"/>
        <w:spacing w:before="100" w:beforeAutospacing="1" w:after="100" w:afterAutospacing="1" w:line="360" w:lineRule="atLeast"/>
        <w:rPr>
          <w:rFonts w:ascii="Times New Roman" w:eastAsia="Times New Roman" w:hAnsi="Times New Roman" w:cs="Times New Roman"/>
          <w:color w:val="000000"/>
          <w:sz w:val="26"/>
          <w:szCs w:val="26"/>
        </w:rPr>
      </w:pPr>
      <w:r w:rsidRPr="00F26161">
        <w:rPr>
          <w:rFonts w:ascii="Times New Roman" w:eastAsia="Times New Roman" w:hAnsi="Times New Roman" w:cs="Times New Roman"/>
          <w:color w:val="000000"/>
          <w:sz w:val="26"/>
          <w:szCs w:val="26"/>
        </w:rPr>
        <w:t>Ticon Group</w:t>
      </w:r>
    </w:p>
    <w:p w:rsidR="00F26161" w:rsidRPr="00F26161" w:rsidRDefault="00F26161" w:rsidP="00F26161">
      <w:pPr>
        <w:numPr>
          <w:ilvl w:val="0"/>
          <w:numId w:val="16"/>
        </w:numPr>
        <w:shd w:val="clear" w:color="auto" w:fill="FFFFFF"/>
        <w:spacing w:before="100" w:beforeAutospacing="1" w:after="100" w:afterAutospacing="1" w:line="360" w:lineRule="atLeast"/>
        <w:rPr>
          <w:rFonts w:ascii="Times New Roman" w:eastAsia="Times New Roman" w:hAnsi="Times New Roman" w:cs="Times New Roman"/>
          <w:color w:val="000000"/>
          <w:sz w:val="26"/>
          <w:szCs w:val="26"/>
        </w:rPr>
      </w:pPr>
      <w:r w:rsidRPr="00F26161">
        <w:rPr>
          <w:rFonts w:ascii="Times New Roman" w:eastAsia="Times New Roman" w:hAnsi="Times New Roman" w:cs="Times New Roman"/>
          <w:color w:val="000000"/>
          <w:sz w:val="26"/>
          <w:szCs w:val="26"/>
        </w:rPr>
        <w:t>WHA Group</w:t>
      </w:r>
    </w:p>
    <w:p w:rsidR="00F26161" w:rsidRPr="00F26161" w:rsidRDefault="00F26161" w:rsidP="00F26161">
      <w:pPr>
        <w:numPr>
          <w:ilvl w:val="0"/>
          <w:numId w:val="16"/>
        </w:numPr>
        <w:shd w:val="clear" w:color="auto" w:fill="FFFFFF"/>
        <w:spacing w:before="100" w:beforeAutospacing="1" w:after="100" w:afterAutospacing="1" w:line="360" w:lineRule="atLeast"/>
        <w:rPr>
          <w:rFonts w:ascii="Times New Roman" w:eastAsia="Times New Roman" w:hAnsi="Times New Roman" w:cs="Times New Roman"/>
          <w:color w:val="000000"/>
          <w:sz w:val="26"/>
          <w:szCs w:val="26"/>
        </w:rPr>
      </w:pPr>
      <w:r w:rsidRPr="00F26161">
        <w:rPr>
          <w:rFonts w:ascii="Times New Roman" w:eastAsia="Times New Roman" w:hAnsi="Times New Roman" w:cs="Times New Roman"/>
          <w:color w:val="000000"/>
          <w:sz w:val="26"/>
          <w:szCs w:val="26"/>
        </w:rPr>
        <w:t>NCL International</w:t>
      </w:r>
    </w:p>
    <w:p w:rsidR="00F26161" w:rsidRPr="00F26161" w:rsidRDefault="00F26161" w:rsidP="00F26161">
      <w:pPr>
        <w:numPr>
          <w:ilvl w:val="0"/>
          <w:numId w:val="16"/>
        </w:numPr>
        <w:shd w:val="clear" w:color="auto" w:fill="FFFFFF"/>
        <w:spacing w:before="100" w:beforeAutospacing="1" w:after="100" w:afterAutospacing="1" w:line="360" w:lineRule="atLeast"/>
        <w:rPr>
          <w:rFonts w:ascii="Times New Roman" w:eastAsia="Times New Roman" w:hAnsi="Times New Roman" w:cs="Times New Roman"/>
          <w:color w:val="000000"/>
          <w:sz w:val="26"/>
          <w:szCs w:val="26"/>
        </w:rPr>
      </w:pPr>
      <w:r w:rsidRPr="00F26161">
        <w:rPr>
          <w:rFonts w:ascii="Times New Roman" w:eastAsia="Times New Roman" w:hAnsi="Times New Roman" w:cs="Times New Roman"/>
          <w:color w:val="000000"/>
          <w:sz w:val="26"/>
          <w:szCs w:val="26"/>
        </w:rPr>
        <w:t>Triple I Logistics</w:t>
      </w:r>
    </w:p>
    <w:p w:rsidR="00F26161" w:rsidRPr="00F26161" w:rsidRDefault="00F26161" w:rsidP="00F26161">
      <w:pPr>
        <w:numPr>
          <w:ilvl w:val="0"/>
          <w:numId w:val="16"/>
        </w:numPr>
        <w:shd w:val="clear" w:color="auto" w:fill="FFFFFF"/>
        <w:spacing w:before="100" w:beforeAutospacing="1" w:after="100" w:afterAutospacing="1" w:line="360" w:lineRule="atLeast"/>
        <w:rPr>
          <w:rFonts w:ascii="Times New Roman" w:eastAsia="Times New Roman" w:hAnsi="Times New Roman" w:cs="Times New Roman"/>
          <w:color w:val="000000"/>
          <w:sz w:val="26"/>
          <w:szCs w:val="26"/>
        </w:rPr>
      </w:pPr>
      <w:r w:rsidRPr="00F26161">
        <w:rPr>
          <w:rFonts w:ascii="Times New Roman" w:eastAsia="Times New Roman" w:hAnsi="Times New Roman" w:cs="Times New Roman"/>
          <w:color w:val="000000"/>
          <w:sz w:val="26"/>
          <w:szCs w:val="26"/>
        </w:rPr>
        <w:t>Agility Logistics</w:t>
      </w:r>
    </w:p>
    <w:p w:rsidR="00F26161" w:rsidRPr="00F26161" w:rsidRDefault="00F26161" w:rsidP="00F26161">
      <w:pPr>
        <w:numPr>
          <w:ilvl w:val="0"/>
          <w:numId w:val="16"/>
        </w:numPr>
        <w:shd w:val="clear" w:color="auto" w:fill="FFFFFF"/>
        <w:spacing w:before="100" w:beforeAutospacing="1" w:after="100" w:afterAutospacing="1" w:line="360" w:lineRule="atLeast"/>
        <w:rPr>
          <w:rFonts w:ascii="Times New Roman" w:eastAsia="Times New Roman" w:hAnsi="Times New Roman" w:cs="Times New Roman"/>
          <w:color w:val="000000"/>
          <w:sz w:val="26"/>
          <w:szCs w:val="26"/>
        </w:rPr>
      </w:pPr>
      <w:r w:rsidRPr="00F26161">
        <w:rPr>
          <w:rFonts w:ascii="Times New Roman" w:eastAsia="Times New Roman" w:hAnsi="Times New Roman" w:cs="Times New Roman"/>
          <w:color w:val="000000"/>
          <w:sz w:val="26"/>
          <w:szCs w:val="26"/>
        </w:rPr>
        <w:t>DB Schenker</w:t>
      </w:r>
    </w:p>
    <w:p w:rsidR="00F26161" w:rsidRPr="00F26161" w:rsidRDefault="00F26161" w:rsidP="00F26161">
      <w:pPr>
        <w:numPr>
          <w:ilvl w:val="0"/>
          <w:numId w:val="16"/>
        </w:numPr>
        <w:shd w:val="clear" w:color="auto" w:fill="FFFFFF"/>
        <w:spacing w:before="100" w:beforeAutospacing="1" w:after="100" w:afterAutospacing="1" w:line="360" w:lineRule="atLeast"/>
        <w:rPr>
          <w:rFonts w:ascii="Times New Roman" w:eastAsia="Times New Roman" w:hAnsi="Times New Roman" w:cs="Times New Roman"/>
          <w:color w:val="000000"/>
          <w:sz w:val="26"/>
          <w:szCs w:val="26"/>
        </w:rPr>
      </w:pPr>
      <w:r w:rsidRPr="00F26161">
        <w:rPr>
          <w:rFonts w:ascii="Times New Roman" w:eastAsia="Times New Roman" w:hAnsi="Times New Roman" w:cs="Times New Roman"/>
          <w:color w:val="000000"/>
          <w:sz w:val="26"/>
          <w:szCs w:val="26"/>
        </w:rPr>
        <w:t>Yusen Logistics</w:t>
      </w:r>
    </w:p>
    <w:p w:rsidR="00F26161" w:rsidRPr="00F26161" w:rsidRDefault="00F26161" w:rsidP="00F26161">
      <w:pPr>
        <w:numPr>
          <w:ilvl w:val="0"/>
          <w:numId w:val="16"/>
        </w:numPr>
        <w:shd w:val="clear" w:color="auto" w:fill="FFFFFF"/>
        <w:spacing w:before="100" w:beforeAutospacing="1" w:after="100" w:afterAutospacing="1" w:line="360" w:lineRule="atLeast"/>
        <w:rPr>
          <w:rFonts w:ascii="Times New Roman" w:eastAsia="Times New Roman" w:hAnsi="Times New Roman" w:cs="Times New Roman"/>
          <w:color w:val="000000"/>
          <w:sz w:val="26"/>
          <w:szCs w:val="26"/>
        </w:rPr>
      </w:pPr>
      <w:r w:rsidRPr="00F26161">
        <w:rPr>
          <w:rFonts w:ascii="Times New Roman" w:eastAsia="Times New Roman" w:hAnsi="Times New Roman" w:cs="Times New Roman"/>
          <w:color w:val="000000"/>
          <w:sz w:val="26"/>
          <w:szCs w:val="26"/>
        </w:rPr>
        <w:t>Kuehne + Nagel</w:t>
      </w:r>
    </w:p>
    <w:p w:rsidR="00F26161" w:rsidRPr="00F26161" w:rsidRDefault="00F26161" w:rsidP="00F26161">
      <w:pPr>
        <w:numPr>
          <w:ilvl w:val="0"/>
          <w:numId w:val="16"/>
        </w:numPr>
        <w:shd w:val="clear" w:color="auto" w:fill="FFFFFF"/>
        <w:spacing w:before="100" w:beforeAutospacing="1" w:after="100" w:afterAutospacing="1" w:line="360" w:lineRule="atLeast"/>
        <w:rPr>
          <w:rFonts w:ascii="Times New Roman" w:eastAsia="Times New Roman" w:hAnsi="Times New Roman" w:cs="Times New Roman"/>
          <w:color w:val="000000"/>
          <w:sz w:val="26"/>
          <w:szCs w:val="26"/>
        </w:rPr>
      </w:pPr>
      <w:r w:rsidRPr="00F26161">
        <w:rPr>
          <w:rFonts w:ascii="Times New Roman" w:eastAsia="Times New Roman" w:hAnsi="Times New Roman" w:cs="Times New Roman"/>
          <w:color w:val="000000"/>
          <w:sz w:val="26"/>
          <w:szCs w:val="26"/>
        </w:rPr>
        <w:t>Siam Shipping</w:t>
      </w:r>
    </w:p>
    <w:p w:rsidR="00F26161" w:rsidRPr="00F26161" w:rsidRDefault="00F26161" w:rsidP="00F26161">
      <w:pPr>
        <w:numPr>
          <w:ilvl w:val="0"/>
          <w:numId w:val="16"/>
        </w:numPr>
        <w:shd w:val="clear" w:color="auto" w:fill="FFFFFF"/>
        <w:spacing w:before="100" w:beforeAutospacing="1" w:after="100" w:afterAutospacing="1" w:line="360" w:lineRule="atLeast"/>
        <w:rPr>
          <w:rFonts w:ascii="Times New Roman" w:eastAsia="Times New Roman" w:hAnsi="Times New Roman" w:cs="Times New Roman"/>
          <w:color w:val="000000"/>
          <w:sz w:val="26"/>
          <w:szCs w:val="26"/>
        </w:rPr>
      </w:pPr>
      <w:r w:rsidRPr="00F26161">
        <w:rPr>
          <w:rFonts w:ascii="Times New Roman" w:eastAsia="Times New Roman" w:hAnsi="Times New Roman" w:cs="Times New Roman"/>
          <w:color w:val="000000"/>
          <w:sz w:val="26"/>
          <w:szCs w:val="26"/>
        </w:rPr>
        <w:t>Siam Nistrans</w:t>
      </w:r>
    </w:p>
    <w:p w:rsidR="00F26161" w:rsidRPr="00F26161" w:rsidRDefault="00F26161" w:rsidP="00F26161">
      <w:pPr>
        <w:numPr>
          <w:ilvl w:val="0"/>
          <w:numId w:val="16"/>
        </w:numPr>
        <w:shd w:val="clear" w:color="auto" w:fill="FFFFFF"/>
        <w:spacing w:before="100" w:beforeAutospacing="1" w:after="100" w:afterAutospacing="1" w:line="360" w:lineRule="atLeast"/>
        <w:rPr>
          <w:rFonts w:ascii="Times New Roman" w:eastAsia="Times New Roman" w:hAnsi="Times New Roman" w:cs="Times New Roman"/>
          <w:color w:val="000000"/>
          <w:sz w:val="26"/>
          <w:szCs w:val="26"/>
        </w:rPr>
      </w:pPr>
      <w:r w:rsidRPr="00F26161">
        <w:rPr>
          <w:rFonts w:ascii="Times New Roman" w:eastAsia="Times New Roman" w:hAnsi="Times New Roman" w:cs="Times New Roman"/>
          <w:color w:val="000000"/>
          <w:sz w:val="26"/>
          <w:szCs w:val="26"/>
        </w:rPr>
        <w:t>Eagles Thai</w:t>
      </w:r>
    </w:p>
    <w:p w:rsidR="00F26161" w:rsidRPr="00F26161" w:rsidRDefault="00F26161" w:rsidP="00F26161">
      <w:pPr>
        <w:numPr>
          <w:ilvl w:val="0"/>
          <w:numId w:val="16"/>
        </w:numPr>
        <w:shd w:val="clear" w:color="auto" w:fill="FFFFFF"/>
        <w:spacing w:before="100" w:beforeAutospacing="1" w:after="100" w:afterAutospacing="1" w:line="360" w:lineRule="atLeast"/>
        <w:rPr>
          <w:rFonts w:ascii="Times New Roman" w:eastAsia="Times New Roman" w:hAnsi="Times New Roman" w:cs="Times New Roman"/>
          <w:color w:val="000000"/>
          <w:sz w:val="26"/>
          <w:szCs w:val="26"/>
        </w:rPr>
      </w:pPr>
      <w:r w:rsidRPr="00F26161">
        <w:rPr>
          <w:rFonts w:ascii="Times New Roman" w:eastAsia="Times New Roman" w:hAnsi="Times New Roman" w:cs="Times New Roman"/>
          <w:color w:val="000000"/>
          <w:sz w:val="26"/>
          <w:szCs w:val="26"/>
        </w:rPr>
        <w:t>CEVA Logistics</w:t>
      </w:r>
    </w:p>
    <w:p w:rsidR="00F26161" w:rsidRPr="00F26161" w:rsidRDefault="00F26161" w:rsidP="00F26161">
      <w:pPr>
        <w:numPr>
          <w:ilvl w:val="0"/>
          <w:numId w:val="16"/>
        </w:numPr>
        <w:shd w:val="clear" w:color="auto" w:fill="FFFFFF"/>
        <w:spacing w:before="100" w:beforeAutospacing="1" w:after="100" w:afterAutospacing="1" w:line="360" w:lineRule="atLeast"/>
        <w:rPr>
          <w:rFonts w:ascii="Times New Roman" w:eastAsia="Times New Roman" w:hAnsi="Times New Roman" w:cs="Times New Roman"/>
          <w:color w:val="000000"/>
          <w:sz w:val="26"/>
          <w:szCs w:val="26"/>
        </w:rPr>
      </w:pPr>
      <w:r w:rsidRPr="00F26161">
        <w:rPr>
          <w:rFonts w:ascii="Times New Roman" w:eastAsia="Times New Roman" w:hAnsi="Times New Roman" w:cs="Times New Roman"/>
          <w:color w:val="000000"/>
          <w:sz w:val="26"/>
          <w:szCs w:val="26"/>
        </w:rPr>
        <w:lastRenderedPageBreak/>
        <w:t>Menlo Logistics</w:t>
      </w:r>
    </w:p>
    <w:p w:rsidR="00F26161" w:rsidRPr="0062023F" w:rsidRDefault="00F26161" w:rsidP="0062023F">
      <w:pPr>
        <w:numPr>
          <w:ilvl w:val="0"/>
          <w:numId w:val="16"/>
        </w:numPr>
        <w:shd w:val="clear" w:color="auto" w:fill="FFFFFF"/>
        <w:spacing w:before="100" w:beforeAutospacing="1" w:after="100" w:afterAutospacing="1" w:line="360" w:lineRule="atLeast"/>
        <w:rPr>
          <w:rFonts w:ascii="Times New Roman" w:eastAsia="Times New Roman" w:hAnsi="Times New Roman" w:cs="Times New Roman"/>
          <w:color w:val="000000"/>
          <w:sz w:val="26"/>
          <w:szCs w:val="26"/>
        </w:rPr>
      </w:pPr>
      <w:r w:rsidRPr="00F26161">
        <w:rPr>
          <w:rFonts w:ascii="Times New Roman" w:eastAsia="Times New Roman" w:hAnsi="Times New Roman" w:cs="Times New Roman"/>
          <w:color w:val="000000"/>
          <w:sz w:val="26"/>
          <w:szCs w:val="26"/>
        </w:rPr>
        <w:t>JSI Logistics</w:t>
      </w:r>
    </w:p>
    <w:p w:rsidR="00C61F86" w:rsidRPr="004E0D3E" w:rsidRDefault="001A6149" w:rsidP="004E0D3E">
      <w:pPr>
        <w:pStyle w:val="ListParagraph"/>
        <w:numPr>
          <w:ilvl w:val="0"/>
          <w:numId w:val="1"/>
        </w:numPr>
        <w:spacing w:before="120" w:after="120" w:line="312" w:lineRule="auto"/>
        <w:jc w:val="both"/>
        <w:outlineLvl w:val="0"/>
        <w:rPr>
          <w:rFonts w:ascii="Times New Roman" w:hAnsi="Times New Roman" w:cs="Times New Roman"/>
          <w:b/>
          <w:sz w:val="26"/>
          <w:szCs w:val="26"/>
        </w:rPr>
      </w:pPr>
      <w:bookmarkStart w:id="17" w:name="_Toc3710338"/>
      <w:r w:rsidRPr="006A0A2F">
        <w:rPr>
          <w:rFonts w:ascii="Times New Roman" w:hAnsi="Times New Roman" w:cs="Times New Roman"/>
          <w:b/>
          <w:sz w:val="26"/>
          <w:szCs w:val="26"/>
        </w:rPr>
        <w:t>T</w:t>
      </w:r>
      <w:r w:rsidR="00A94D0D" w:rsidRPr="006A0A2F">
        <w:rPr>
          <w:rFonts w:ascii="Times New Roman" w:hAnsi="Times New Roman" w:cs="Times New Roman"/>
          <w:b/>
          <w:sz w:val="26"/>
          <w:szCs w:val="26"/>
        </w:rPr>
        <w:t xml:space="preserve">hị trường logistics </w:t>
      </w:r>
      <w:r w:rsidR="00D571CC" w:rsidRPr="006A0A2F">
        <w:rPr>
          <w:rFonts w:ascii="Times New Roman" w:hAnsi="Times New Roman" w:cs="Times New Roman"/>
          <w:b/>
          <w:sz w:val="26"/>
          <w:szCs w:val="26"/>
        </w:rPr>
        <w:t>của một số nước khác trong khu vực</w:t>
      </w:r>
      <w:bookmarkEnd w:id="17"/>
      <w:r w:rsidR="00D571CC" w:rsidRPr="006A0A2F">
        <w:rPr>
          <w:rFonts w:ascii="Times New Roman" w:hAnsi="Times New Roman" w:cs="Times New Roman"/>
          <w:b/>
          <w:sz w:val="26"/>
          <w:szCs w:val="26"/>
        </w:rPr>
        <w:t xml:space="preserve"> </w:t>
      </w:r>
    </w:p>
    <w:p w:rsidR="0062023F" w:rsidRPr="0062023F" w:rsidRDefault="0062023F" w:rsidP="0062023F">
      <w:pPr>
        <w:pStyle w:val="ListParagraph"/>
        <w:numPr>
          <w:ilvl w:val="1"/>
          <w:numId w:val="1"/>
        </w:numPr>
        <w:spacing w:before="120" w:after="120" w:line="312" w:lineRule="auto"/>
        <w:jc w:val="both"/>
        <w:outlineLvl w:val="1"/>
        <w:rPr>
          <w:rFonts w:ascii="Times New Roman" w:hAnsi="Times New Roman" w:cs="Times New Roman"/>
          <w:b/>
          <w:i/>
          <w:sz w:val="26"/>
          <w:szCs w:val="26"/>
        </w:rPr>
      </w:pPr>
      <w:bookmarkStart w:id="18" w:name="_Toc3710339"/>
      <w:r>
        <w:rPr>
          <w:rFonts w:ascii="Times New Roman" w:hAnsi="Times New Roman" w:cs="Times New Roman"/>
          <w:b/>
          <w:i/>
          <w:sz w:val="26"/>
          <w:szCs w:val="26"/>
        </w:rPr>
        <w:t>Indonesia</w:t>
      </w:r>
      <w:bookmarkEnd w:id="18"/>
    </w:p>
    <w:p w:rsidR="0062023F" w:rsidRPr="0062023F" w:rsidRDefault="0062023F" w:rsidP="0062023F">
      <w:pPr>
        <w:spacing w:line="312" w:lineRule="auto"/>
        <w:ind w:firstLine="720"/>
        <w:jc w:val="both"/>
        <w:rPr>
          <w:rFonts w:ascii="Times New Roman" w:hAnsi="Times New Roman" w:cs="Times New Roman"/>
          <w:sz w:val="26"/>
          <w:szCs w:val="26"/>
        </w:rPr>
      </w:pPr>
      <w:proofErr w:type="gramStart"/>
      <w:r w:rsidRPr="0062023F">
        <w:rPr>
          <w:rFonts w:ascii="Times New Roman" w:hAnsi="Times New Roman" w:cs="Times New Roman"/>
          <w:sz w:val="26"/>
          <w:szCs w:val="26"/>
        </w:rPr>
        <w:t xml:space="preserve">Phần lớn </w:t>
      </w:r>
      <w:r>
        <w:rPr>
          <w:rFonts w:ascii="Times New Roman" w:hAnsi="Times New Roman" w:cs="Times New Roman"/>
          <w:sz w:val="26"/>
          <w:szCs w:val="26"/>
        </w:rPr>
        <w:t xml:space="preserve">hệ thống kho bãi tập trung quanh </w:t>
      </w:r>
      <w:r w:rsidRPr="0062023F">
        <w:rPr>
          <w:rFonts w:ascii="Times New Roman" w:hAnsi="Times New Roman" w:cs="Times New Roman"/>
          <w:sz w:val="26"/>
          <w:szCs w:val="26"/>
        </w:rPr>
        <w:t>Jakarta, thủ đô và</w:t>
      </w:r>
      <w:r>
        <w:rPr>
          <w:rFonts w:ascii="Times New Roman" w:hAnsi="Times New Roman" w:cs="Times New Roman"/>
          <w:sz w:val="26"/>
          <w:szCs w:val="26"/>
        </w:rPr>
        <w:t xml:space="preserve"> là</w:t>
      </w:r>
      <w:r w:rsidRPr="0062023F">
        <w:rPr>
          <w:rFonts w:ascii="Times New Roman" w:hAnsi="Times New Roman" w:cs="Times New Roman"/>
          <w:sz w:val="26"/>
          <w:szCs w:val="26"/>
        </w:rPr>
        <w:t xml:space="preserve"> thành phố lớn nhất của Indonesia, nằm giữa những hòn đả</w:t>
      </w:r>
      <w:r w:rsidR="008B76D4">
        <w:rPr>
          <w:rFonts w:ascii="Times New Roman" w:hAnsi="Times New Roman" w:cs="Times New Roman"/>
          <w:sz w:val="26"/>
          <w:szCs w:val="26"/>
        </w:rPr>
        <w:t xml:space="preserve">o đông dân </w:t>
      </w:r>
      <w:r w:rsidRPr="0062023F">
        <w:rPr>
          <w:rFonts w:ascii="Times New Roman" w:hAnsi="Times New Roman" w:cs="Times New Roman"/>
          <w:sz w:val="26"/>
          <w:szCs w:val="26"/>
        </w:rPr>
        <w:t>Java.</w:t>
      </w:r>
      <w:proofErr w:type="gramEnd"/>
      <w:r w:rsidRPr="0062023F">
        <w:rPr>
          <w:rFonts w:ascii="Times New Roman" w:hAnsi="Times New Roman" w:cs="Times New Roman"/>
          <w:sz w:val="26"/>
          <w:szCs w:val="26"/>
        </w:rPr>
        <w:t xml:space="preserve"> </w:t>
      </w:r>
      <w:proofErr w:type="gramStart"/>
      <w:r w:rsidR="008B76D4">
        <w:rPr>
          <w:rFonts w:ascii="Times New Roman" w:hAnsi="Times New Roman" w:cs="Times New Roman"/>
          <w:sz w:val="26"/>
          <w:szCs w:val="26"/>
        </w:rPr>
        <w:t>B</w:t>
      </w:r>
      <w:r w:rsidRPr="0062023F">
        <w:rPr>
          <w:rFonts w:ascii="Times New Roman" w:hAnsi="Times New Roman" w:cs="Times New Roman"/>
          <w:sz w:val="26"/>
          <w:szCs w:val="26"/>
        </w:rPr>
        <w:t xml:space="preserve">ất động sản kho bãi </w:t>
      </w:r>
      <w:r w:rsidR="008B76D4">
        <w:rPr>
          <w:rFonts w:ascii="Times New Roman" w:hAnsi="Times New Roman" w:cs="Times New Roman"/>
          <w:sz w:val="26"/>
          <w:szCs w:val="26"/>
        </w:rPr>
        <w:t>cũng tập trung tại</w:t>
      </w:r>
      <w:r w:rsidRPr="0062023F">
        <w:rPr>
          <w:rFonts w:ascii="Times New Roman" w:hAnsi="Times New Roman" w:cs="Times New Roman"/>
          <w:sz w:val="26"/>
          <w:szCs w:val="26"/>
        </w:rPr>
        <w:t xml:space="preserve"> Surabaya.</w:t>
      </w:r>
      <w:proofErr w:type="gramEnd"/>
      <w:r w:rsidRPr="0062023F">
        <w:rPr>
          <w:rFonts w:ascii="Times New Roman" w:hAnsi="Times New Roman" w:cs="Times New Roman"/>
          <w:sz w:val="26"/>
          <w:szCs w:val="26"/>
        </w:rPr>
        <w:t xml:space="preserve"> Một phần lớn cơ sở hạ tầng kho vẫn </w:t>
      </w:r>
      <w:proofErr w:type="gramStart"/>
      <w:r w:rsidRPr="0062023F">
        <w:rPr>
          <w:rFonts w:ascii="Times New Roman" w:hAnsi="Times New Roman" w:cs="Times New Roman"/>
          <w:sz w:val="26"/>
          <w:szCs w:val="26"/>
        </w:rPr>
        <w:t>theo</w:t>
      </w:r>
      <w:proofErr w:type="gramEnd"/>
      <w:r w:rsidRPr="0062023F">
        <w:rPr>
          <w:rFonts w:ascii="Times New Roman" w:hAnsi="Times New Roman" w:cs="Times New Roman"/>
          <w:sz w:val="26"/>
          <w:szCs w:val="26"/>
        </w:rPr>
        <w:t xml:space="preserve"> kiểu truyền thố</w:t>
      </w:r>
      <w:r w:rsidR="0079328C">
        <w:rPr>
          <w:rFonts w:ascii="Times New Roman" w:hAnsi="Times New Roman" w:cs="Times New Roman"/>
          <w:sz w:val="26"/>
          <w:szCs w:val="26"/>
        </w:rPr>
        <w:t>ng ud</w:t>
      </w:r>
      <w:r w:rsidRPr="0062023F">
        <w:rPr>
          <w:rFonts w:ascii="Times New Roman" w:hAnsi="Times New Roman" w:cs="Times New Roman"/>
          <w:sz w:val="26"/>
          <w:szCs w:val="26"/>
        </w:rPr>
        <w:t xml:space="preserve">gudang. Các trung tâm kho bãi </w:t>
      </w:r>
      <w:r w:rsidR="008B76D4">
        <w:rPr>
          <w:rFonts w:ascii="Times New Roman" w:hAnsi="Times New Roman" w:cs="Times New Roman"/>
          <w:sz w:val="26"/>
          <w:szCs w:val="26"/>
        </w:rPr>
        <w:t>kiểu cũ</w:t>
      </w:r>
      <w:r w:rsidRPr="0062023F">
        <w:rPr>
          <w:rFonts w:ascii="Times New Roman" w:hAnsi="Times New Roman" w:cs="Times New Roman"/>
          <w:sz w:val="26"/>
          <w:szCs w:val="26"/>
        </w:rPr>
        <w:t xml:space="preserve"> này thường được làm bằng gỗ hoặc bê tông cốt thép, có chiều cao rõ ràng trong khoảng 5-6 mét, không có hoặc có ít</w:t>
      </w:r>
      <w:r w:rsidR="008B76D4">
        <w:rPr>
          <w:rFonts w:ascii="Times New Roman" w:hAnsi="Times New Roman" w:cs="Times New Roman"/>
          <w:sz w:val="26"/>
          <w:szCs w:val="26"/>
        </w:rPr>
        <w:t xml:space="preserve"> kết nối với các</w:t>
      </w:r>
      <w:r w:rsidRPr="0062023F">
        <w:rPr>
          <w:rFonts w:ascii="Times New Roman" w:hAnsi="Times New Roman" w:cs="Times New Roman"/>
          <w:sz w:val="26"/>
          <w:szCs w:val="26"/>
        </w:rPr>
        <w:t xml:space="preserve"> bến cảng </w:t>
      </w:r>
      <w:r w:rsidR="008B76D4">
        <w:rPr>
          <w:rFonts w:ascii="Times New Roman" w:hAnsi="Times New Roman" w:cs="Times New Roman"/>
          <w:sz w:val="26"/>
          <w:szCs w:val="26"/>
        </w:rPr>
        <w:t>và cơ sở hạ tầng khác</w:t>
      </w:r>
      <w:r>
        <w:rPr>
          <w:rFonts w:ascii="Times New Roman" w:hAnsi="Times New Roman" w:cs="Times New Roman"/>
          <w:sz w:val="26"/>
          <w:szCs w:val="26"/>
        </w:rPr>
        <w:t>.</w:t>
      </w:r>
    </w:p>
    <w:p w:rsidR="0062023F" w:rsidRPr="0062023F" w:rsidRDefault="0062023F" w:rsidP="0062023F">
      <w:pPr>
        <w:spacing w:line="312" w:lineRule="auto"/>
        <w:ind w:firstLine="720"/>
        <w:jc w:val="both"/>
        <w:rPr>
          <w:rFonts w:ascii="Times New Roman" w:hAnsi="Times New Roman" w:cs="Times New Roman"/>
          <w:sz w:val="26"/>
          <w:szCs w:val="26"/>
        </w:rPr>
      </w:pPr>
      <w:r w:rsidRPr="0062023F">
        <w:rPr>
          <w:rFonts w:ascii="Times New Roman" w:hAnsi="Times New Roman" w:cs="Times New Roman"/>
          <w:sz w:val="26"/>
          <w:szCs w:val="26"/>
        </w:rPr>
        <w:t xml:space="preserve">Chi phí đất </w:t>
      </w:r>
      <w:proofErr w:type="gramStart"/>
      <w:r w:rsidRPr="0062023F">
        <w:rPr>
          <w:rFonts w:ascii="Times New Roman" w:hAnsi="Times New Roman" w:cs="Times New Roman"/>
          <w:sz w:val="26"/>
          <w:szCs w:val="26"/>
        </w:rPr>
        <w:t>đai</w:t>
      </w:r>
      <w:proofErr w:type="gramEnd"/>
      <w:r w:rsidRPr="0062023F">
        <w:rPr>
          <w:rFonts w:ascii="Times New Roman" w:hAnsi="Times New Roman" w:cs="Times New Roman"/>
          <w:sz w:val="26"/>
          <w:szCs w:val="26"/>
        </w:rPr>
        <w:t xml:space="preserve"> là một </w:t>
      </w:r>
      <w:r w:rsidR="008B76D4">
        <w:rPr>
          <w:rFonts w:ascii="Times New Roman" w:hAnsi="Times New Roman" w:cs="Times New Roman"/>
          <w:sz w:val="26"/>
          <w:szCs w:val="26"/>
        </w:rPr>
        <w:t xml:space="preserve">trong những </w:t>
      </w:r>
      <w:r w:rsidRPr="0062023F">
        <w:rPr>
          <w:rFonts w:ascii="Times New Roman" w:hAnsi="Times New Roman" w:cs="Times New Roman"/>
          <w:sz w:val="26"/>
          <w:szCs w:val="26"/>
        </w:rPr>
        <w:t xml:space="preserve">yếu tố chính kìm hãm sự phát triển của ngành kho bãi. Chẳng hạn, các khoản phí ở Greater Jakarta, dao động khoảng 6-7 USD mỗi mét vuông. </w:t>
      </w:r>
      <w:r w:rsidR="008B76D4">
        <w:rPr>
          <w:rFonts w:ascii="Times New Roman" w:hAnsi="Times New Roman" w:cs="Times New Roman"/>
          <w:sz w:val="26"/>
          <w:szCs w:val="26"/>
        </w:rPr>
        <w:t>G</w:t>
      </w:r>
      <w:r w:rsidRPr="0062023F">
        <w:rPr>
          <w:rFonts w:ascii="Times New Roman" w:hAnsi="Times New Roman" w:cs="Times New Roman"/>
          <w:sz w:val="26"/>
          <w:szCs w:val="26"/>
        </w:rPr>
        <w:t>iá đất đã tăng 300% trong những năm gần đây, khiến việc xây dựng đầu cơ trở thành một ngành kinh doanh tiềm ẩn nhiều rủ</w:t>
      </w:r>
      <w:r>
        <w:rPr>
          <w:rFonts w:ascii="Times New Roman" w:hAnsi="Times New Roman" w:cs="Times New Roman"/>
          <w:sz w:val="26"/>
          <w:szCs w:val="26"/>
        </w:rPr>
        <w:t>i ro.</w:t>
      </w:r>
    </w:p>
    <w:p w:rsidR="0062023F" w:rsidRPr="0062023F" w:rsidRDefault="008B76D4" w:rsidP="0062023F">
      <w:pPr>
        <w:spacing w:line="312" w:lineRule="auto"/>
        <w:ind w:firstLine="720"/>
        <w:jc w:val="both"/>
        <w:rPr>
          <w:rFonts w:ascii="Times New Roman" w:hAnsi="Times New Roman" w:cs="Times New Roman"/>
          <w:sz w:val="26"/>
          <w:szCs w:val="26"/>
        </w:rPr>
      </w:pPr>
      <w:proofErr w:type="gramStart"/>
      <w:r>
        <w:rPr>
          <w:rFonts w:ascii="Times New Roman" w:hAnsi="Times New Roman" w:cs="Times New Roman"/>
          <w:sz w:val="26"/>
          <w:szCs w:val="26"/>
        </w:rPr>
        <w:t xml:space="preserve">Nhóm hàng tiêu dùng nhanh (Fast Moving Consumer Goods- </w:t>
      </w:r>
      <w:r w:rsidR="0062023F" w:rsidRPr="0062023F">
        <w:rPr>
          <w:rFonts w:ascii="Times New Roman" w:hAnsi="Times New Roman" w:cs="Times New Roman"/>
          <w:sz w:val="26"/>
          <w:szCs w:val="26"/>
        </w:rPr>
        <w:t>FMCG</w:t>
      </w:r>
      <w:r>
        <w:rPr>
          <w:rFonts w:ascii="Times New Roman" w:hAnsi="Times New Roman" w:cs="Times New Roman"/>
          <w:sz w:val="26"/>
          <w:szCs w:val="26"/>
        </w:rPr>
        <w:t>)</w:t>
      </w:r>
      <w:r w:rsidR="0062023F" w:rsidRPr="0062023F">
        <w:rPr>
          <w:rFonts w:ascii="Times New Roman" w:hAnsi="Times New Roman" w:cs="Times New Roman"/>
          <w:sz w:val="26"/>
          <w:szCs w:val="26"/>
        </w:rPr>
        <w:t>, dược phẩm và thương mại điện tử là những ngành chính trong số các ngành công nghiệp hàng đầu của Indonesia.</w:t>
      </w:r>
      <w:proofErr w:type="gramEnd"/>
      <w:r w:rsidR="0062023F" w:rsidRPr="0062023F">
        <w:rPr>
          <w:rFonts w:ascii="Times New Roman" w:hAnsi="Times New Roman" w:cs="Times New Roman"/>
          <w:sz w:val="26"/>
          <w:szCs w:val="26"/>
        </w:rPr>
        <w:t xml:space="preserve"> </w:t>
      </w:r>
      <w:proofErr w:type="gramStart"/>
      <w:r w:rsidR="0062023F" w:rsidRPr="0062023F">
        <w:rPr>
          <w:rFonts w:ascii="Times New Roman" w:hAnsi="Times New Roman" w:cs="Times New Roman"/>
          <w:sz w:val="26"/>
          <w:szCs w:val="26"/>
        </w:rPr>
        <w:t xml:space="preserve">Việc mở rộng của </w:t>
      </w:r>
      <w:r>
        <w:rPr>
          <w:rFonts w:ascii="Times New Roman" w:hAnsi="Times New Roman" w:cs="Times New Roman"/>
          <w:sz w:val="26"/>
          <w:szCs w:val="26"/>
        </w:rPr>
        <w:t>các ngành này dẫn đến nhu</w:t>
      </w:r>
      <w:r w:rsidR="0062023F" w:rsidRPr="0062023F">
        <w:rPr>
          <w:rFonts w:ascii="Times New Roman" w:hAnsi="Times New Roman" w:cs="Times New Roman"/>
          <w:sz w:val="26"/>
          <w:szCs w:val="26"/>
        </w:rPr>
        <w:t xml:space="preserve"> xây dựng các trung tâm và kho </w:t>
      </w:r>
      <w:r w:rsidR="004E0D3E">
        <w:rPr>
          <w:rFonts w:ascii="Times New Roman" w:hAnsi="Times New Roman" w:cs="Times New Roman"/>
          <w:sz w:val="26"/>
          <w:szCs w:val="26"/>
        </w:rPr>
        <w:t>logistics</w:t>
      </w:r>
      <w:r w:rsidR="0062023F" w:rsidRPr="0062023F">
        <w:rPr>
          <w:rFonts w:ascii="Times New Roman" w:hAnsi="Times New Roman" w:cs="Times New Roman"/>
          <w:sz w:val="26"/>
          <w:szCs w:val="26"/>
        </w:rPr>
        <w:t xml:space="preserve"> mớ</w:t>
      </w:r>
      <w:r w:rsidR="0062023F">
        <w:rPr>
          <w:rFonts w:ascii="Times New Roman" w:hAnsi="Times New Roman" w:cs="Times New Roman"/>
          <w:sz w:val="26"/>
          <w:szCs w:val="26"/>
        </w:rPr>
        <w:t>i.</w:t>
      </w:r>
      <w:proofErr w:type="gramEnd"/>
    </w:p>
    <w:p w:rsidR="0062023F" w:rsidRDefault="0062023F" w:rsidP="0062023F">
      <w:pPr>
        <w:spacing w:line="312" w:lineRule="auto"/>
        <w:ind w:firstLine="720"/>
        <w:jc w:val="both"/>
        <w:rPr>
          <w:rFonts w:ascii="Times New Roman" w:hAnsi="Times New Roman" w:cs="Times New Roman"/>
          <w:sz w:val="26"/>
          <w:szCs w:val="26"/>
        </w:rPr>
      </w:pPr>
      <w:r w:rsidRPr="0062023F">
        <w:rPr>
          <w:rFonts w:ascii="Times New Roman" w:hAnsi="Times New Roman" w:cs="Times New Roman"/>
          <w:sz w:val="26"/>
          <w:szCs w:val="26"/>
        </w:rPr>
        <w:t xml:space="preserve">Tổng doanh số thương mại điện tử lên tới khoảng 8 tỷ USD vào năm 2017, với 5 tỷ USD từ việc bán hàng điện tử ở Indonesia. Điều này đã tạo ra nhu cầu lâu dài cho các trung tâm phân phối, trung tâm </w:t>
      </w:r>
      <w:r w:rsidR="004E0D3E">
        <w:rPr>
          <w:rFonts w:ascii="Times New Roman" w:hAnsi="Times New Roman" w:cs="Times New Roman"/>
          <w:sz w:val="26"/>
          <w:szCs w:val="26"/>
        </w:rPr>
        <w:t>logistics</w:t>
      </w:r>
      <w:r w:rsidRPr="0062023F">
        <w:rPr>
          <w:rFonts w:ascii="Times New Roman" w:hAnsi="Times New Roman" w:cs="Times New Roman"/>
          <w:sz w:val="26"/>
          <w:szCs w:val="26"/>
        </w:rPr>
        <w:t xml:space="preserve"> và dịch vụ 3PL, để đảm bảo giao hàng kịp thời, hiệu quả về chi phí đặt hàng trực tuyế</w:t>
      </w:r>
      <w:r>
        <w:rPr>
          <w:rFonts w:ascii="Times New Roman" w:hAnsi="Times New Roman" w:cs="Times New Roman"/>
          <w:sz w:val="26"/>
          <w:szCs w:val="26"/>
        </w:rPr>
        <w:t>n.</w:t>
      </w:r>
    </w:p>
    <w:p w:rsidR="004E0D3E" w:rsidRPr="0062023F" w:rsidRDefault="004E0D3E" w:rsidP="004E0D3E">
      <w:pPr>
        <w:spacing w:line="312" w:lineRule="auto"/>
        <w:ind w:firstLine="720"/>
        <w:jc w:val="both"/>
        <w:rPr>
          <w:rFonts w:ascii="Times New Roman" w:hAnsi="Times New Roman" w:cs="Times New Roman"/>
          <w:sz w:val="26"/>
          <w:szCs w:val="26"/>
        </w:rPr>
      </w:pPr>
      <w:proofErr w:type="gramStart"/>
      <w:r w:rsidRPr="0062023F">
        <w:rPr>
          <w:rFonts w:ascii="Times New Roman" w:hAnsi="Times New Roman" w:cs="Times New Roman"/>
          <w:sz w:val="26"/>
          <w:szCs w:val="26"/>
        </w:rPr>
        <w:t xml:space="preserve">Trong lĩnh vực FMCG, nhiều cơ sở </w:t>
      </w:r>
      <w:r>
        <w:rPr>
          <w:rFonts w:ascii="Times New Roman" w:hAnsi="Times New Roman" w:cs="Times New Roman"/>
          <w:sz w:val="26"/>
          <w:szCs w:val="26"/>
        </w:rPr>
        <w:t>kho bãi quy mô lớn</w:t>
      </w:r>
      <w:r w:rsidRPr="0062023F">
        <w:rPr>
          <w:rFonts w:ascii="Times New Roman" w:hAnsi="Times New Roman" w:cs="Times New Roman"/>
          <w:sz w:val="26"/>
          <w:szCs w:val="26"/>
        </w:rPr>
        <w:t xml:space="preserve"> đã được xây dựng dựa trên sự sắp xếp phù hợp cho các công ty hàng đầu.</w:t>
      </w:r>
      <w:proofErr w:type="gramEnd"/>
      <w:r w:rsidRPr="0062023F">
        <w:rPr>
          <w:rFonts w:ascii="Times New Roman" w:hAnsi="Times New Roman" w:cs="Times New Roman"/>
          <w:sz w:val="26"/>
          <w:szCs w:val="26"/>
        </w:rPr>
        <w:t xml:space="preserve"> Unilever, </w:t>
      </w:r>
      <w:r>
        <w:rPr>
          <w:rFonts w:ascii="Times New Roman" w:hAnsi="Times New Roman" w:cs="Times New Roman"/>
          <w:sz w:val="26"/>
          <w:szCs w:val="26"/>
        </w:rPr>
        <w:t>công ty</w:t>
      </w:r>
      <w:r w:rsidRPr="0062023F">
        <w:rPr>
          <w:rFonts w:ascii="Times New Roman" w:hAnsi="Times New Roman" w:cs="Times New Roman"/>
          <w:sz w:val="26"/>
          <w:szCs w:val="26"/>
        </w:rPr>
        <w:t xml:space="preserve"> hàng tiêu dùng khổng lồ </w:t>
      </w:r>
      <w:r>
        <w:rPr>
          <w:rFonts w:ascii="Times New Roman" w:hAnsi="Times New Roman" w:cs="Times New Roman"/>
          <w:sz w:val="26"/>
          <w:szCs w:val="26"/>
        </w:rPr>
        <w:t>của châu Âu</w:t>
      </w:r>
      <w:r w:rsidRPr="0062023F">
        <w:rPr>
          <w:rFonts w:ascii="Times New Roman" w:hAnsi="Times New Roman" w:cs="Times New Roman"/>
          <w:sz w:val="26"/>
          <w:szCs w:val="26"/>
        </w:rPr>
        <w:t xml:space="preserve"> đã xây dựng trung tâm phân phối 90.000 m2 của riêng mình vào năm 2011, với dự đoán về sự tăng trưởng của thị trường bán lẻ</w:t>
      </w:r>
      <w:r>
        <w:rPr>
          <w:rFonts w:ascii="Times New Roman" w:hAnsi="Times New Roman" w:cs="Times New Roman"/>
          <w:sz w:val="26"/>
          <w:szCs w:val="26"/>
        </w:rPr>
        <w:t xml:space="preserve"> Indonesia.</w:t>
      </w:r>
    </w:p>
    <w:p w:rsidR="004E0D3E" w:rsidRDefault="004E0D3E" w:rsidP="004E0D3E">
      <w:pPr>
        <w:spacing w:line="312" w:lineRule="auto"/>
        <w:ind w:firstLine="720"/>
        <w:jc w:val="both"/>
        <w:rPr>
          <w:rFonts w:ascii="Times New Roman" w:hAnsi="Times New Roman" w:cs="Times New Roman"/>
          <w:sz w:val="26"/>
          <w:szCs w:val="26"/>
        </w:rPr>
      </w:pPr>
      <w:proofErr w:type="gramStart"/>
      <w:r w:rsidRPr="0062023F">
        <w:rPr>
          <w:rFonts w:ascii="Times New Roman" w:hAnsi="Times New Roman" w:cs="Times New Roman"/>
          <w:sz w:val="26"/>
          <w:szCs w:val="26"/>
        </w:rPr>
        <w:t>Ngành dược phẩm là một ngành khác của Indonesia mở rộng nhanh chóng.</w:t>
      </w:r>
      <w:proofErr w:type="gramEnd"/>
      <w:r w:rsidRPr="0062023F">
        <w:rPr>
          <w:rFonts w:ascii="Times New Roman" w:hAnsi="Times New Roman" w:cs="Times New Roman"/>
          <w:sz w:val="26"/>
          <w:szCs w:val="26"/>
        </w:rPr>
        <w:t xml:space="preserve"> </w:t>
      </w:r>
      <w:proofErr w:type="gramStart"/>
      <w:r w:rsidRPr="0062023F">
        <w:rPr>
          <w:rFonts w:ascii="Times New Roman" w:hAnsi="Times New Roman" w:cs="Times New Roman"/>
          <w:sz w:val="26"/>
          <w:szCs w:val="26"/>
        </w:rPr>
        <w:t xml:space="preserve">Tính đến </w:t>
      </w:r>
      <w:r w:rsidR="008B76D4">
        <w:rPr>
          <w:rFonts w:ascii="Times New Roman" w:hAnsi="Times New Roman" w:cs="Times New Roman"/>
          <w:sz w:val="26"/>
          <w:szCs w:val="26"/>
        </w:rPr>
        <w:t>nay</w:t>
      </w:r>
      <w:r w:rsidRPr="0062023F">
        <w:rPr>
          <w:rFonts w:ascii="Times New Roman" w:hAnsi="Times New Roman" w:cs="Times New Roman"/>
          <w:sz w:val="26"/>
          <w:szCs w:val="26"/>
        </w:rPr>
        <w:t>, lĩnh vực này được ước tính trị giá 5 tỷ USD.</w:t>
      </w:r>
      <w:proofErr w:type="gramEnd"/>
      <w:r w:rsidRPr="0062023F">
        <w:rPr>
          <w:rFonts w:ascii="Times New Roman" w:hAnsi="Times New Roman" w:cs="Times New Roman"/>
          <w:sz w:val="26"/>
          <w:szCs w:val="26"/>
        </w:rPr>
        <w:t xml:space="preserve"> </w:t>
      </w:r>
      <w:proofErr w:type="gramStart"/>
      <w:r w:rsidRPr="0062023F">
        <w:rPr>
          <w:rFonts w:ascii="Times New Roman" w:hAnsi="Times New Roman" w:cs="Times New Roman"/>
          <w:sz w:val="26"/>
          <w:szCs w:val="26"/>
        </w:rPr>
        <w:t>Ngành công nghiệp phụ thuộc vào vận chuyển và lưu trữ nhạy cảm với nhiệt độ.</w:t>
      </w:r>
      <w:proofErr w:type="gramEnd"/>
      <w:r w:rsidRPr="0062023F">
        <w:rPr>
          <w:rFonts w:ascii="Times New Roman" w:hAnsi="Times New Roman" w:cs="Times New Roman"/>
          <w:sz w:val="26"/>
          <w:szCs w:val="26"/>
        </w:rPr>
        <w:t xml:space="preserve"> </w:t>
      </w:r>
      <w:r w:rsidR="008B76D4">
        <w:rPr>
          <w:rFonts w:ascii="Times New Roman" w:hAnsi="Times New Roman" w:cs="Times New Roman"/>
          <w:sz w:val="26"/>
          <w:szCs w:val="26"/>
        </w:rPr>
        <w:t>Ngành c</w:t>
      </w:r>
      <w:r w:rsidRPr="0062023F">
        <w:rPr>
          <w:rFonts w:ascii="Times New Roman" w:hAnsi="Times New Roman" w:cs="Times New Roman"/>
          <w:sz w:val="26"/>
          <w:szCs w:val="26"/>
        </w:rPr>
        <w:t xml:space="preserve">huỗi </w:t>
      </w:r>
      <w:proofErr w:type="gramStart"/>
      <w:r w:rsidRPr="0062023F">
        <w:rPr>
          <w:rFonts w:ascii="Times New Roman" w:hAnsi="Times New Roman" w:cs="Times New Roman"/>
          <w:sz w:val="26"/>
          <w:szCs w:val="26"/>
        </w:rPr>
        <w:t xml:space="preserve">lạnh </w:t>
      </w:r>
      <w:r w:rsidR="008B76D4">
        <w:rPr>
          <w:rFonts w:ascii="Times New Roman" w:hAnsi="Times New Roman" w:cs="Times New Roman"/>
          <w:sz w:val="26"/>
          <w:szCs w:val="26"/>
        </w:rPr>
        <w:t xml:space="preserve"> có</w:t>
      </w:r>
      <w:proofErr w:type="gramEnd"/>
      <w:r w:rsidR="008B76D4">
        <w:rPr>
          <w:rFonts w:ascii="Times New Roman" w:hAnsi="Times New Roman" w:cs="Times New Roman"/>
          <w:sz w:val="26"/>
          <w:szCs w:val="26"/>
        </w:rPr>
        <w:t xml:space="preserve"> </w:t>
      </w:r>
      <w:r w:rsidR="008B76D4">
        <w:rPr>
          <w:rFonts w:ascii="Times New Roman" w:hAnsi="Times New Roman" w:cs="Times New Roman"/>
          <w:sz w:val="26"/>
          <w:szCs w:val="26"/>
        </w:rPr>
        <w:lastRenderedPageBreak/>
        <w:t xml:space="preserve">cơ sở hạ tầng gần như ở mức sơ khai, nhưng nhu cầu trong thời gian tới được dự báo rất lớn, </w:t>
      </w:r>
      <w:r w:rsidRPr="0062023F">
        <w:rPr>
          <w:rFonts w:ascii="Times New Roman" w:hAnsi="Times New Roman" w:cs="Times New Roman"/>
          <w:sz w:val="26"/>
          <w:szCs w:val="26"/>
        </w:rPr>
        <w:t>tạo cơ hội cho các công ty quốc tế cung cấp không chỉ các cơ sở kho lạnh chuyên nghiệp, mà cả cơ sở hạ tầng kho tổng hợp.</w:t>
      </w:r>
    </w:p>
    <w:p w:rsidR="0062023F" w:rsidRDefault="0062023F" w:rsidP="0062023F">
      <w:pPr>
        <w:spacing w:line="312" w:lineRule="auto"/>
        <w:ind w:firstLine="720"/>
        <w:jc w:val="center"/>
        <w:rPr>
          <w:rFonts w:ascii="Times New Roman" w:hAnsi="Times New Roman" w:cs="Times New Roman"/>
          <w:sz w:val="26"/>
          <w:szCs w:val="26"/>
        </w:rPr>
      </w:pPr>
      <w:bookmarkStart w:id="19" w:name="_Toc3710403"/>
      <w:r w:rsidRPr="00482E4C">
        <w:rPr>
          <w:rFonts w:ascii="Times New Roman" w:hAnsi="Times New Roman" w:cs="Times New Roman"/>
          <w:b/>
          <w:sz w:val="26"/>
          <w:szCs w:val="26"/>
        </w:rPr>
        <w:t xml:space="preserve">Hình </w:t>
      </w:r>
      <w:r w:rsidRPr="00482E4C">
        <w:rPr>
          <w:rFonts w:ascii="Times New Roman" w:hAnsi="Times New Roman" w:cs="Times New Roman"/>
          <w:b/>
          <w:sz w:val="26"/>
          <w:szCs w:val="26"/>
        </w:rPr>
        <w:fldChar w:fldCharType="begin"/>
      </w:r>
      <w:r w:rsidRPr="00482E4C">
        <w:rPr>
          <w:rFonts w:ascii="Times New Roman" w:hAnsi="Times New Roman" w:cs="Times New Roman"/>
          <w:b/>
          <w:sz w:val="26"/>
          <w:szCs w:val="26"/>
        </w:rPr>
        <w:instrText xml:space="preserve"> SEQ Hình \* ARABIC </w:instrText>
      </w:r>
      <w:r w:rsidRPr="00482E4C">
        <w:rPr>
          <w:rFonts w:ascii="Times New Roman" w:hAnsi="Times New Roman" w:cs="Times New Roman"/>
          <w:b/>
          <w:sz w:val="26"/>
          <w:szCs w:val="26"/>
        </w:rPr>
        <w:fldChar w:fldCharType="separate"/>
      </w:r>
      <w:r w:rsidR="004E0D3E">
        <w:rPr>
          <w:rFonts w:ascii="Times New Roman" w:hAnsi="Times New Roman" w:cs="Times New Roman"/>
          <w:b/>
          <w:noProof/>
          <w:sz w:val="26"/>
          <w:szCs w:val="26"/>
        </w:rPr>
        <w:t>4</w:t>
      </w:r>
      <w:r w:rsidRPr="00482E4C">
        <w:rPr>
          <w:rFonts w:ascii="Times New Roman" w:hAnsi="Times New Roman" w:cs="Times New Roman"/>
          <w:b/>
          <w:sz w:val="26"/>
          <w:szCs w:val="26"/>
        </w:rPr>
        <w:fldChar w:fldCharType="end"/>
      </w:r>
      <w:r w:rsidRPr="00482E4C">
        <w:rPr>
          <w:rFonts w:ascii="Times New Roman" w:hAnsi="Times New Roman" w:cs="Times New Roman"/>
          <w:b/>
          <w:sz w:val="26"/>
          <w:szCs w:val="26"/>
        </w:rPr>
        <w:t>:</w:t>
      </w:r>
      <w:r>
        <w:rPr>
          <w:rFonts w:ascii="Times New Roman" w:hAnsi="Times New Roman" w:cs="Times New Roman"/>
          <w:b/>
          <w:sz w:val="26"/>
          <w:szCs w:val="26"/>
        </w:rPr>
        <w:t xml:space="preserve"> Doanh </w:t>
      </w:r>
      <w:proofErr w:type="gramStart"/>
      <w:r>
        <w:rPr>
          <w:rFonts w:ascii="Times New Roman" w:hAnsi="Times New Roman" w:cs="Times New Roman"/>
          <w:b/>
          <w:sz w:val="26"/>
          <w:szCs w:val="26"/>
        </w:rPr>
        <w:t>thu</w:t>
      </w:r>
      <w:proofErr w:type="gramEnd"/>
      <w:r>
        <w:rPr>
          <w:rFonts w:ascii="Times New Roman" w:hAnsi="Times New Roman" w:cs="Times New Roman"/>
          <w:b/>
          <w:sz w:val="26"/>
          <w:szCs w:val="26"/>
        </w:rPr>
        <w:t xml:space="preserve"> thương mại điện tử của Indonesia</w:t>
      </w:r>
      <w:bookmarkEnd w:id="19"/>
    </w:p>
    <w:p w:rsidR="0062023F" w:rsidRPr="0062023F" w:rsidRDefault="0062023F" w:rsidP="0062023F">
      <w:pPr>
        <w:tabs>
          <w:tab w:val="left" w:pos="426"/>
        </w:tabs>
        <w:spacing w:line="312" w:lineRule="auto"/>
        <w:jc w:val="both"/>
        <w:rPr>
          <w:rFonts w:ascii="Times New Roman" w:hAnsi="Times New Roman" w:cs="Times New Roman"/>
          <w:sz w:val="26"/>
          <w:szCs w:val="26"/>
        </w:rPr>
      </w:pPr>
      <w:r>
        <w:rPr>
          <w:noProof/>
        </w:rPr>
        <w:drawing>
          <wp:inline distT="0" distB="0" distL="0" distR="0" wp14:anchorId="2A93E659" wp14:editId="06F8A0E1">
            <wp:extent cx="5486400" cy="2729132"/>
            <wp:effectExtent l="0" t="0" r="0" b="0"/>
            <wp:docPr id="1" name="Picture 1" descr="asean warehouse indones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ean warehouse indonesia"/>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86400" cy="2729132"/>
                    </a:xfrm>
                    <a:prstGeom prst="rect">
                      <a:avLst/>
                    </a:prstGeom>
                    <a:noFill/>
                    <a:ln>
                      <a:noFill/>
                    </a:ln>
                  </pic:spPr>
                </pic:pic>
              </a:graphicData>
            </a:graphic>
          </wp:inline>
        </w:drawing>
      </w:r>
    </w:p>
    <w:p w:rsidR="0081400C" w:rsidRDefault="0081400C" w:rsidP="0081400C">
      <w:pPr>
        <w:pStyle w:val="ListParagraph"/>
        <w:numPr>
          <w:ilvl w:val="1"/>
          <w:numId w:val="1"/>
        </w:numPr>
        <w:spacing w:before="120" w:after="120" w:line="312" w:lineRule="auto"/>
        <w:jc w:val="both"/>
        <w:outlineLvl w:val="1"/>
        <w:rPr>
          <w:rFonts w:ascii="Times New Roman" w:hAnsi="Times New Roman" w:cs="Times New Roman"/>
          <w:b/>
          <w:i/>
          <w:sz w:val="26"/>
          <w:szCs w:val="26"/>
        </w:rPr>
      </w:pPr>
      <w:bookmarkStart w:id="20" w:name="_Toc3710340"/>
      <w:r>
        <w:rPr>
          <w:rFonts w:ascii="Times New Roman" w:hAnsi="Times New Roman" w:cs="Times New Roman"/>
          <w:b/>
          <w:i/>
          <w:sz w:val="26"/>
          <w:szCs w:val="26"/>
        </w:rPr>
        <w:t>Lào</w:t>
      </w:r>
      <w:bookmarkEnd w:id="20"/>
    </w:p>
    <w:p w:rsidR="00E36630" w:rsidRDefault="0081400C" w:rsidP="004E0D3E">
      <w:pPr>
        <w:spacing w:line="312" w:lineRule="auto"/>
        <w:ind w:firstLine="720"/>
        <w:jc w:val="both"/>
        <w:rPr>
          <w:rFonts w:ascii="Times New Roman" w:hAnsi="Times New Roman" w:cs="Times New Roman"/>
          <w:sz w:val="26"/>
          <w:szCs w:val="26"/>
        </w:rPr>
      </w:pPr>
      <w:proofErr w:type="gramStart"/>
      <w:r w:rsidRPr="0081400C">
        <w:rPr>
          <w:rFonts w:ascii="Times New Roman" w:hAnsi="Times New Roman" w:cs="Times New Roman"/>
          <w:sz w:val="26"/>
          <w:szCs w:val="26"/>
        </w:rPr>
        <w:t>Nền kinh tế Lào đang được dự báo chủ yếu được thúc đẩy bởi lĩnh vực sản xuất linh kiện điện tử và ngành điện.</w:t>
      </w:r>
      <w:proofErr w:type="gramEnd"/>
      <w:r w:rsidRPr="0081400C">
        <w:rPr>
          <w:rFonts w:ascii="Times New Roman" w:hAnsi="Times New Roman" w:cs="Times New Roman"/>
          <w:sz w:val="26"/>
          <w:szCs w:val="26"/>
        </w:rPr>
        <w:t xml:space="preserve"> Ngành du lịch cũng có tiềm năng tăng trưởng do khách du lịch từ các quốc gia ngoài ASEAN.</w:t>
      </w:r>
      <w:r w:rsidR="008B76D4">
        <w:rPr>
          <w:rFonts w:ascii="Times New Roman" w:hAnsi="Times New Roman" w:cs="Times New Roman"/>
          <w:sz w:val="26"/>
          <w:szCs w:val="26"/>
        </w:rPr>
        <w:t xml:space="preserve"> </w:t>
      </w:r>
      <w:r w:rsidRPr="0081400C">
        <w:rPr>
          <w:rFonts w:ascii="Times New Roman" w:hAnsi="Times New Roman" w:cs="Times New Roman"/>
          <w:sz w:val="26"/>
          <w:szCs w:val="26"/>
        </w:rPr>
        <w:t>Một số dự án đầu tư vào thủy điện và giao thông, bao gồm cả tuyến đường sắt từ Trung Quốc đến thủ đô, Viêng Chăn đã được triển khai vào năm 2018.</w:t>
      </w:r>
    </w:p>
    <w:p w:rsidR="00FE50C3" w:rsidRPr="00FE50C3" w:rsidRDefault="00FE50C3" w:rsidP="004E0D3E">
      <w:pPr>
        <w:spacing w:line="312" w:lineRule="auto"/>
        <w:ind w:firstLine="720"/>
        <w:jc w:val="both"/>
        <w:rPr>
          <w:rFonts w:ascii="Times New Roman" w:hAnsi="Times New Roman" w:cs="Times New Roman"/>
          <w:sz w:val="26"/>
          <w:szCs w:val="26"/>
        </w:rPr>
      </w:pPr>
      <w:r w:rsidRPr="00FE50C3">
        <w:rPr>
          <w:rFonts w:ascii="Times New Roman" w:hAnsi="Times New Roman" w:cs="Times New Roman"/>
          <w:sz w:val="26"/>
          <w:szCs w:val="26"/>
        </w:rPr>
        <w:t>Việc xây dựng tuyến đường sắt Trung Quốc-Lào, một trong những dự án hợp tác quan trọng giữa hai bên, đang được triển khai và tuyến sẽ đi vào hoạt động vào cuố</w:t>
      </w:r>
      <w:r w:rsidR="008B76D4">
        <w:rPr>
          <w:rFonts w:ascii="Times New Roman" w:hAnsi="Times New Roman" w:cs="Times New Roman"/>
          <w:sz w:val="26"/>
          <w:szCs w:val="26"/>
        </w:rPr>
        <w:t xml:space="preserve">i tháng 12 năm 2021, được kỳ vọng sẽ thúc đẩy vận chuyển hàng hóa và du lịch của nước này. </w:t>
      </w:r>
    </w:p>
    <w:p w:rsidR="00FE50C3" w:rsidRPr="00FE50C3" w:rsidRDefault="00FE50C3" w:rsidP="004E0D3E">
      <w:pPr>
        <w:spacing w:line="312" w:lineRule="auto"/>
        <w:ind w:firstLine="720"/>
        <w:jc w:val="both"/>
        <w:rPr>
          <w:rFonts w:ascii="Times New Roman" w:hAnsi="Times New Roman" w:cs="Times New Roman"/>
          <w:sz w:val="26"/>
          <w:szCs w:val="26"/>
        </w:rPr>
      </w:pPr>
      <w:r w:rsidRPr="00FE50C3">
        <w:rPr>
          <w:rFonts w:ascii="Times New Roman" w:hAnsi="Times New Roman" w:cs="Times New Roman"/>
          <w:sz w:val="26"/>
          <w:szCs w:val="26"/>
        </w:rPr>
        <w:t>Tuyến đường sắt dài 414 km sẽ nối Boten, thị trấn phía bắc Lào giáp phía tây nam Trung Quốc, tỉnh Vân Nam và Viêng Chăn, thủ đô của Lào. Theo kế hoạch, tuyến đường sắt Trung Quốc-Lào sẽ được mở rộng ở phía nam để nối Bangkok, thủ đô củ</w:t>
      </w:r>
      <w:r w:rsidR="004E0D3E">
        <w:rPr>
          <w:rFonts w:ascii="Times New Roman" w:hAnsi="Times New Roman" w:cs="Times New Roman"/>
          <w:sz w:val="26"/>
          <w:szCs w:val="26"/>
        </w:rPr>
        <w:t xml:space="preserve">a Thái Lan, </w:t>
      </w:r>
      <w:r w:rsidRPr="00FE50C3">
        <w:rPr>
          <w:rFonts w:ascii="Times New Roman" w:hAnsi="Times New Roman" w:cs="Times New Roman"/>
          <w:sz w:val="26"/>
          <w:szCs w:val="26"/>
        </w:rPr>
        <w:t xml:space="preserve">kết nối với mạng lưới đường sắt Trung Quốc. Đây </w:t>
      </w:r>
      <w:r w:rsidRPr="00FE50C3">
        <w:rPr>
          <w:rFonts w:ascii="Times New Roman" w:hAnsi="Times New Roman" w:cs="Times New Roman"/>
          <w:sz w:val="26"/>
          <w:szCs w:val="26"/>
        </w:rPr>
        <w:lastRenderedPageBreak/>
        <w:t xml:space="preserve">cũng là một phần của Đường sắt xuyên Á, một dự </w:t>
      </w:r>
      <w:proofErr w:type="gramStart"/>
      <w:r w:rsidRPr="00FE50C3">
        <w:rPr>
          <w:rFonts w:ascii="Times New Roman" w:hAnsi="Times New Roman" w:cs="Times New Roman"/>
          <w:sz w:val="26"/>
          <w:szCs w:val="26"/>
        </w:rPr>
        <w:t>án</w:t>
      </w:r>
      <w:proofErr w:type="gramEnd"/>
      <w:r w:rsidRPr="00FE50C3">
        <w:rPr>
          <w:rFonts w:ascii="Times New Roman" w:hAnsi="Times New Roman" w:cs="Times New Roman"/>
          <w:sz w:val="26"/>
          <w:szCs w:val="26"/>
        </w:rPr>
        <w:t xml:space="preserve"> được thiết kế như một mạng lưới đường sắt tích hợp trên khắ</w:t>
      </w:r>
      <w:r>
        <w:rPr>
          <w:rFonts w:ascii="Times New Roman" w:hAnsi="Times New Roman" w:cs="Times New Roman"/>
          <w:sz w:val="26"/>
          <w:szCs w:val="26"/>
        </w:rPr>
        <w:t>p châu Âu và châu Á.</w:t>
      </w:r>
    </w:p>
    <w:p w:rsidR="0081400C" w:rsidRPr="00FE50C3" w:rsidRDefault="00FE50C3" w:rsidP="004E0D3E">
      <w:pPr>
        <w:spacing w:line="312" w:lineRule="auto"/>
        <w:ind w:firstLine="720"/>
        <w:jc w:val="both"/>
        <w:rPr>
          <w:rFonts w:ascii="Times New Roman" w:hAnsi="Times New Roman" w:cs="Times New Roman"/>
          <w:sz w:val="26"/>
          <w:szCs w:val="26"/>
        </w:rPr>
      </w:pPr>
      <w:r w:rsidRPr="00FE50C3">
        <w:rPr>
          <w:rFonts w:ascii="Times New Roman" w:hAnsi="Times New Roman" w:cs="Times New Roman"/>
          <w:sz w:val="26"/>
          <w:szCs w:val="26"/>
        </w:rPr>
        <w:t xml:space="preserve">Dự án </w:t>
      </w:r>
      <w:r>
        <w:rPr>
          <w:rFonts w:ascii="Times New Roman" w:hAnsi="Times New Roman" w:cs="Times New Roman"/>
          <w:sz w:val="26"/>
          <w:szCs w:val="26"/>
        </w:rPr>
        <w:t>là một phần</w:t>
      </w:r>
      <w:r w:rsidRPr="00FE50C3">
        <w:rPr>
          <w:rFonts w:ascii="Times New Roman" w:hAnsi="Times New Roman" w:cs="Times New Roman"/>
          <w:sz w:val="26"/>
          <w:szCs w:val="26"/>
        </w:rPr>
        <w:t xml:space="preserve"> trong Sáng kiến Vành </w:t>
      </w:r>
      <w:proofErr w:type="gramStart"/>
      <w:r w:rsidRPr="00FE50C3">
        <w:rPr>
          <w:rFonts w:ascii="Times New Roman" w:hAnsi="Times New Roman" w:cs="Times New Roman"/>
          <w:sz w:val="26"/>
          <w:szCs w:val="26"/>
        </w:rPr>
        <w:t>đai</w:t>
      </w:r>
      <w:proofErr w:type="gramEnd"/>
      <w:r w:rsidRPr="00FE50C3">
        <w:rPr>
          <w:rFonts w:ascii="Times New Roman" w:hAnsi="Times New Roman" w:cs="Times New Roman"/>
          <w:sz w:val="26"/>
          <w:szCs w:val="26"/>
        </w:rPr>
        <w:t xml:space="preserve"> và Con đường và sẽ thể hiện sự kết nối nâng cao giữa Trung Quốc và các nước Đông Nam Á.</w:t>
      </w:r>
    </w:p>
    <w:p w:rsidR="00EF5EDA" w:rsidRPr="00FE50C3" w:rsidRDefault="00EF5EDA">
      <w:pPr>
        <w:spacing w:line="312" w:lineRule="auto"/>
        <w:ind w:firstLine="720"/>
        <w:jc w:val="both"/>
        <w:rPr>
          <w:rFonts w:ascii="Times New Roman" w:hAnsi="Times New Roman" w:cs="Times New Roman"/>
          <w:sz w:val="26"/>
          <w:szCs w:val="26"/>
        </w:rPr>
      </w:pPr>
    </w:p>
    <w:sectPr w:rsidR="00EF5EDA" w:rsidRPr="00FE50C3" w:rsidSect="00457014">
      <w:footerReference w:type="default" r:id="rId15"/>
      <w:pgSz w:w="12240" w:h="15840"/>
      <w:pgMar w:top="1440" w:right="1800" w:bottom="1440" w:left="1800" w:header="720" w:footer="720" w:gutter="0"/>
      <w:pgBorders w:display="firstPage" w:offsetFrom="page">
        <w:top w:val="double" w:sz="12" w:space="24" w:color="auto"/>
        <w:left w:val="double" w:sz="12" w:space="24" w:color="auto"/>
        <w:bottom w:val="double" w:sz="12" w:space="24" w:color="auto"/>
        <w:right w:val="double" w:sz="12" w:space="24" w:color="auto"/>
      </w:pgBorders>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6D02" w:rsidRDefault="007E6D02" w:rsidP="00AC37BB">
      <w:pPr>
        <w:spacing w:after="0" w:line="240" w:lineRule="auto"/>
      </w:pPr>
      <w:r>
        <w:separator/>
      </w:r>
    </w:p>
  </w:endnote>
  <w:endnote w:type="continuationSeparator" w:id="0">
    <w:p w:rsidR="007E6D02" w:rsidRDefault="007E6D02" w:rsidP="00AC37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6978313"/>
      <w:docPartObj>
        <w:docPartGallery w:val="Page Numbers (Bottom of Page)"/>
        <w:docPartUnique/>
      </w:docPartObj>
    </w:sdtPr>
    <w:sdtContent>
      <w:p w:rsidR="004E0D3E" w:rsidRDefault="004E0D3E">
        <w:pPr>
          <w:pStyle w:val="Footer"/>
          <w:jc w:val="right"/>
        </w:pPr>
        <w:r>
          <w:fldChar w:fldCharType="begin"/>
        </w:r>
        <w:r>
          <w:instrText xml:space="preserve"> PAGE   \* MERGEFORMAT </w:instrText>
        </w:r>
        <w:r>
          <w:fldChar w:fldCharType="separate"/>
        </w:r>
        <w:r w:rsidR="008B76D4">
          <w:rPr>
            <w:noProof/>
          </w:rPr>
          <w:t>1</w:t>
        </w:r>
        <w:r>
          <w:rPr>
            <w:noProof/>
          </w:rPr>
          <w:fldChar w:fldCharType="end"/>
        </w:r>
      </w:p>
    </w:sdtContent>
  </w:sdt>
  <w:p w:rsidR="004E0D3E" w:rsidRDefault="004E0D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6D02" w:rsidRDefault="007E6D02" w:rsidP="00AC37BB">
      <w:pPr>
        <w:spacing w:after="0" w:line="240" w:lineRule="auto"/>
      </w:pPr>
      <w:r>
        <w:separator/>
      </w:r>
    </w:p>
  </w:footnote>
  <w:footnote w:type="continuationSeparator" w:id="0">
    <w:p w:rsidR="007E6D02" w:rsidRDefault="007E6D02" w:rsidP="00AC37B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77734"/>
    <w:multiLevelType w:val="hybridMultilevel"/>
    <w:tmpl w:val="CF00C070"/>
    <w:lvl w:ilvl="0" w:tplc="35EE37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44E386E"/>
    <w:multiLevelType w:val="hybridMultilevel"/>
    <w:tmpl w:val="C400B7FA"/>
    <w:lvl w:ilvl="0" w:tplc="09323A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83B29D1"/>
    <w:multiLevelType w:val="hybridMultilevel"/>
    <w:tmpl w:val="D6BA1DE2"/>
    <w:lvl w:ilvl="0" w:tplc="780E0CA0">
      <w:start w:val="1"/>
      <w:numFmt w:val="lowerLetter"/>
      <w:lvlText w:val="%1)"/>
      <w:lvlJc w:val="left"/>
      <w:pPr>
        <w:ind w:left="1364" w:hanging="360"/>
      </w:pPr>
      <w:rPr>
        <w:rFonts w:hint="default"/>
      </w:rPr>
    </w:lvl>
    <w:lvl w:ilvl="1" w:tplc="04090019">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3">
    <w:nsid w:val="2C4E5B49"/>
    <w:multiLevelType w:val="hybridMultilevel"/>
    <w:tmpl w:val="A6AEF082"/>
    <w:lvl w:ilvl="0" w:tplc="8EAC05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E4A1128"/>
    <w:multiLevelType w:val="hybridMultilevel"/>
    <w:tmpl w:val="55EA59A2"/>
    <w:lvl w:ilvl="0" w:tplc="5150ED6E">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E6104CC"/>
    <w:multiLevelType w:val="hybridMultilevel"/>
    <w:tmpl w:val="9104D792"/>
    <w:lvl w:ilvl="0" w:tplc="04090009">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373D661F"/>
    <w:multiLevelType w:val="multilevel"/>
    <w:tmpl w:val="F80A4230"/>
    <w:lvl w:ilvl="0">
      <w:start w:val="5"/>
      <w:numFmt w:val="decimal"/>
      <w:lvlText w:val="%1."/>
      <w:lvlJc w:val="left"/>
      <w:pPr>
        <w:ind w:left="400" w:hanging="400"/>
      </w:pPr>
      <w:rPr>
        <w:rFonts w:hint="default"/>
        <w:b/>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7">
    <w:nsid w:val="4F0B1A8F"/>
    <w:multiLevelType w:val="hybridMultilevel"/>
    <w:tmpl w:val="9EEC3386"/>
    <w:lvl w:ilvl="0" w:tplc="AF6C557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FE66892"/>
    <w:multiLevelType w:val="hybridMultilevel"/>
    <w:tmpl w:val="D212BDFE"/>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5E5249F5"/>
    <w:multiLevelType w:val="hybridMultilevel"/>
    <w:tmpl w:val="84D0ACFE"/>
    <w:lvl w:ilvl="0" w:tplc="8D2EC1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62DC5635"/>
    <w:multiLevelType w:val="hybridMultilevel"/>
    <w:tmpl w:val="94C0F694"/>
    <w:lvl w:ilvl="0" w:tplc="5B1CCC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658D0D88"/>
    <w:multiLevelType w:val="hybridMultilevel"/>
    <w:tmpl w:val="C2828DE6"/>
    <w:lvl w:ilvl="0" w:tplc="ECB680AC">
      <w:start w:val="3"/>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65A419EE"/>
    <w:multiLevelType w:val="multilevel"/>
    <w:tmpl w:val="D24EB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7E87EC3"/>
    <w:multiLevelType w:val="hybridMultilevel"/>
    <w:tmpl w:val="FCBC62FA"/>
    <w:lvl w:ilvl="0" w:tplc="83F283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A6738A3"/>
    <w:multiLevelType w:val="hybridMultilevel"/>
    <w:tmpl w:val="3C5E60A6"/>
    <w:lvl w:ilvl="0" w:tplc="D54422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6D8E4264"/>
    <w:multiLevelType w:val="hybridMultilevel"/>
    <w:tmpl w:val="534029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7AC9314C"/>
    <w:multiLevelType w:val="multilevel"/>
    <w:tmpl w:val="F9BEB5A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i/>
      </w:rPr>
    </w:lvl>
    <w:lvl w:ilvl="2">
      <w:start w:val="1"/>
      <w:numFmt w:val="decimal"/>
      <w:isLgl/>
      <w:lvlText w:val="%1.%2.%3."/>
      <w:lvlJc w:val="left"/>
      <w:pPr>
        <w:ind w:left="1004" w:hanging="720"/>
      </w:pPr>
      <w:rPr>
        <w:rFonts w:hint="default"/>
        <w:i/>
      </w:rPr>
    </w:lvl>
    <w:lvl w:ilvl="3">
      <w:start w:val="1"/>
      <w:numFmt w:val="decimal"/>
      <w:isLgl/>
      <w:lvlText w:val="%1.%2.%3.%4."/>
      <w:lvlJc w:val="left"/>
      <w:pPr>
        <w:ind w:left="1440" w:hanging="108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800" w:hanging="144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2160" w:hanging="1800"/>
      </w:pPr>
      <w:rPr>
        <w:rFonts w:hint="default"/>
        <w:i w:val="0"/>
      </w:rPr>
    </w:lvl>
    <w:lvl w:ilvl="8">
      <w:start w:val="1"/>
      <w:numFmt w:val="decimal"/>
      <w:isLgl/>
      <w:lvlText w:val="%1.%2.%3.%4.%5.%6.%7.%8.%9."/>
      <w:lvlJc w:val="left"/>
      <w:pPr>
        <w:ind w:left="2160" w:hanging="1800"/>
      </w:pPr>
      <w:rPr>
        <w:rFonts w:hint="default"/>
        <w:i w:val="0"/>
      </w:rPr>
    </w:lvl>
  </w:abstractNum>
  <w:num w:numId="1">
    <w:abstractNumId w:val="16"/>
  </w:num>
  <w:num w:numId="2">
    <w:abstractNumId w:val="13"/>
  </w:num>
  <w:num w:numId="3">
    <w:abstractNumId w:val="3"/>
  </w:num>
  <w:num w:numId="4">
    <w:abstractNumId w:val="8"/>
  </w:num>
  <w:num w:numId="5">
    <w:abstractNumId w:val="5"/>
  </w:num>
  <w:num w:numId="6">
    <w:abstractNumId w:val="0"/>
  </w:num>
  <w:num w:numId="7">
    <w:abstractNumId w:val="1"/>
  </w:num>
  <w:num w:numId="8">
    <w:abstractNumId w:val="9"/>
  </w:num>
  <w:num w:numId="9">
    <w:abstractNumId w:val="6"/>
  </w:num>
  <w:num w:numId="10">
    <w:abstractNumId w:val="7"/>
  </w:num>
  <w:num w:numId="11">
    <w:abstractNumId w:val="10"/>
  </w:num>
  <w:num w:numId="12">
    <w:abstractNumId w:val="15"/>
  </w:num>
  <w:num w:numId="13">
    <w:abstractNumId w:val="4"/>
  </w:num>
  <w:num w:numId="14">
    <w:abstractNumId w:val="11"/>
  </w:num>
  <w:num w:numId="15">
    <w:abstractNumId w:val="2"/>
  </w:num>
  <w:num w:numId="16">
    <w:abstractNumId w:val="12"/>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7459B"/>
    <w:rsid w:val="00004D64"/>
    <w:rsid w:val="000161B2"/>
    <w:rsid w:val="00054DC7"/>
    <w:rsid w:val="00055DF9"/>
    <w:rsid w:val="00057E29"/>
    <w:rsid w:val="00071AA5"/>
    <w:rsid w:val="0007459B"/>
    <w:rsid w:val="00076D54"/>
    <w:rsid w:val="00084867"/>
    <w:rsid w:val="000953B0"/>
    <w:rsid w:val="000A2230"/>
    <w:rsid w:val="000B1708"/>
    <w:rsid w:val="000B50DA"/>
    <w:rsid w:val="000D5052"/>
    <w:rsid w:val="000F0568"/>
    <w:rsid w:val="000F05B9"/>
    <w:rsid w:val="000F7AE7"/>
    <w:rsid w:val="00104F07"/>
    <w:rsid w:val="00105E9D"/>
    <w:rsid w:val="001148F6"/>
    <w:rsid w:val="001158E7"/>
    <w:rsid w:val="0011629D"/>
    <w:rsid w:val="00116991"/>
    <w:rsid w:val="00125D7A"/>
    <w:rsid w:val="00126F3B"/>
    <w:rsid w:val="00132984"/>
    <w:rsid w:val="0013317A"/>
    <w:rsid w:val="00141AC9"/>
    <w:rsid w:val="001440DC"/>
    <w:rsid w:val="00146BEB"/>
    <w:rsid w:val="001500D3"/>
    <w:rsid w:val="00161CF5"/>
    <w:rsid w:val="001661FC"/>
    <w:rsid w:val="00173B29"/>
    <w:rsid w:val="001767ED"/>
    <w:rsid w:val="00184838"/>
    <w:rsid w:val="00184922"/>
    <w:rsid w:val="0018653A"/>
    <w:rsid w:val="00190BA2"/>
    <w:rsid w:val="001A02E1"/>
    <w:rsid w:val="001A6149"/>
    <w:rsid w:val="001A6689"/>
    <w:rsid w:val="001B139A"/>
    <w:rsid w:val="001B139B"/>
    <w:rsid w:val="001C4BF7"/>
    <w:rsid w:val="001D043E"/>
    <w:rsid w:val="001E3F15"/>
    <w:rsid w:val="001E57FC"/>
    <w:rsid w:val="001F217C"/>
    <w:rsid w:val="002048E3"/>
    <w:rsid w:val="0020733C"/>
    <w:rsid w:val="00211170"/>
    <w:rsid w:val="00211CF7"/>
    <w:rsid w:val="002207C7"/>
    <w:rsid w:val="002242EA"/>
    <w:rsid w:val="00232D3B"/>
    <w:rsid w:val="00236D50"/>
    <w:rsid w:val="002408E2"/>
    <w:rsid w:val="00243473"/>
    <w:rsid w:val="00244CD4"/>
    <w:rsid w:val="00246F5D"/>
    <w:rsid w:val="00263EF9"/>
    <w:rsid w:val="002759B2"/>
    <w:rsid w:val="002767D0"/>
    <w:rsid w:val="002803F0"/>
    <w:rsid w:val="00285499"/>
    <w:rsid w:val="00290DB3"/>
    <w:rsid w:val="00296C7D"/>
    <w:rsid w:val="0029704D"/>
    <w:rsid w:val="002A0B52"/>
    <w:rsid w:val="002A1C7E"/>
    <w:rsid w:val="002A4642"/>
    <w:rsid w:val="002A5EDF"/>
    <w:rsid w:val="002C16CA"/>
    <w:rsid w:val="002D2870"/>
    <w:rsid w:val="002F155E"/>
    <w:rsid w:val="00300E22"/>
    <w:rsid w:val="00301F45"/>
    <w:rsid w:val="00311B9C"/>
    <w:rsid w:val="0031403B"/>
    <w:rsid w:val="00314E63"/>
    <w:rsid w:val="00321ED2"/>
    <w:rsid w:val="00322D65"/>
    <w:rsid w:val="0032499C"/>
    <w:rsid w:val="003268C6"/>
    <w:rsid w:val="003305B0"/>
    <w:rsid w:val="00333B76"/>
    <w:rsid w:val="0033488E"/>
    <w:rsid w:val="0034151D"/>
    <w:rsid w:val="00351B9A"/>
    <w:rsid w:val="00355F90"/>
    <w:rsid w:val="00361BE5"/>
    <w:rsid w:val="0036427B"/>
    <w:rsid w:val="003717E1"/>
    <w:rsid w:val="0037235A"/>
    <w:rsid w:val="003B07C5"/>
    <w:rsid w:val="003B42C1"/>
    <w:rsid w:val="003B4823"/>
    <w:rsid w:val="003B62B0"/>
    <w:rsid w:val="003C647A"/>
    <w:rsid w:val="003C74AE"/>
    <w:rsid w:val="003C75CE"/>
    <w:rsid w:val="003D1A69"/>
    <w:rsid w:val="003D4D75"/>
    <w:rsid w:val="003E2D58"/>
    <w:rsid w:val="003F30C7"/>
    <w:rsid w:val="003F3249"/>
    <w:rsid w:val="00401A31"/>
    <w:rsid w:val="00405F21"/>
    <w:rsid w:val="004314DD"/>
    <w:rsid w:val="00435BEF"/>
    <w:rsid w:val="00437F41"/>
    <w:rsid w:val="00444695"/>
    <w:rsid w:val="00451887"/>
    <w:rsid w:val="00456903"/>
    <w:rsid w:val="00457014"/>
    <w:rsid w:val="00463FB4"/>
    <w:rsid w:val="004700F2"/>
    <w:rsid w:val="00471BCA"/>
    <w:rsid w:val="0047269E"/>
    <w:rsid w:val="00476800"/>
    <w:rsid w:val="0047729E"/>
    <w:rsid w:val="00482E4C"/>
    <w:rsid w:val="00483AF0"/>
    <w:rsid w:val="00486C3D"/>
    <w:rsid w:val="004A1864"/>
    <w:rsid w:val="004A2FEE"/>
    <w:rsid w:val="004A6F50"/>
    <w:rsid w:val="004C1002"/>
    <w:rsid w:val="004C2166"/>
    <w:rsid w:val="004D1454"/>
    <w:rsid w:val="004E0D3E"/>
    <w:rsid w:val="004E2C83"/>
    <w:rsid w:val="004F1481"/>
    <w:rsid w:val="004F3BC7"/>
    <w:rsid w:val="005126F4"/>
    <w:rsid w:val="00520DF5"/>
    <w:rsid w:val="0052120C"/>
    <w:rsid w:val="00525B98"/>
    <w:rsid w:val="00534E0C"/>
    <w:rsid w:val="00535457"/>
    <w:rsid w:val="00536B77"/>
    <w:rsid w:val="00574F09"/>
    <w:rsid w:val="00577B8D"/>
    <w:rsid w:val="005838A0"/>
    <w:rsid w:val="005B0EE0"/>
    <w:rsid w:val="005B5D6D"/>
    <w:rsid w:val="005B784C"/>
    <w:rsid w:val="005C03DA"/>
    <w:rsid w:val="005E5765"/>
    <w:rsid w:val="005F2D19"/>
    <w:rsid w:val="005F6C1F"/>
    <w:rsid w:val="00600B47"/>
    <w:rsid w:val="006059BC"/>
    <w:rsid w:val="00606F25"/>
    <w:rsid w:val="0062023F"/>
    <w:rsid w:val="00623FB2"/>
    <w:rsid w:val="00626C23"/>
    <w:rsid w:val="0063376E"/>
    <w:rsid w:val="00634F36"/>
    <w:rsid w:val="00636EC5"/>
    <w:rsid w:val="00637B37"/>
    <w:rsid w:val="00646D01"/>
    <w:rsid w:val="00656958"/>
    <w:rsid w:val="00661C32"/>
    <w:rsid w:val="006658D6"/>
    <w:rsid w:val="0066750D"/>
    <w:rsid w:val="006872F6"/>
    <w:rsid w:val="0069155F"/>
    <w:rsid w:val="0069267D"/>
    <w:rsid w:val="00697247"/>
    <w:rsid w:val="006A0A2F"/>
    <w:rsid w:val="006A2709"/>
    <w:rsid w:val="006B003E"/>
    <w:rsid w:val="006B4474"/>
    <w:rsid w:val="006C1FDD"/>
    <w:rsid w:val="006C7647"/>
    <w:rsid w:val="006D6C67"/>
    <w:rsid w:val="006E1011"/>
    <w:rsid w:val="006E2E84"/>
    <w:rsid w:val="006E5103"/>
    <w:rsid w:val="006F07F9"/>
    <w:rsid w:val="006F7254"/>
    <w:rsid w:val="00702494"/>
    <w:rsid w:val="00734C48"/>
    <w:rsid w:val="00740CA3"/>
    <w:rsid w:val="007434EB"/>
    <w:rsid w:val="00745A2F"/>
    <w:rsid w:val="00747215"/>
    <w:rsid w:val="00747A0A"/>
    <w:rsid w:val="00752A5A"/>
    <w:rsid w:val="00764005"/>
    <w:rsid w:val="007771F0"/>
    <w:rsid w:val="00783874"/>
    <w:rsid w:val="007840EA"/>
    <w:rsid w:val="00786503"/>
    <w:rsid w:val="00792CBF"/>
    <w:rsid w:val="0079328C"/>
    <w:rsid w:val="007A0949"/>
    <w:rsid w:val="007A2EA0"/>
    <w:rsid w:val="007A7875"/>
    <w:rsid w:val="007B1734"/>
    <w:rsid w:val="007C582A"/>
    <w:rsid w:val="007D0342"/>
    <w:rsid w:val="007D1810"/>
    <w:rsid w:val="007D4AF1"/>
    <w:rsid w:val="007E110B"/>
    <w:rsid w:val="007E6D02"/>
    <w:rsid w:val="007F4BA3"/>
    <w:rsid w:val="007F599E"/>
    <w:rsid w:val="008119C9"/>
    <w:rsid w:val="0081400C"/>
    <w:rsid w:val="00816DF5"/>
    <w:rsid w:val="00820E4B"/>
    <w:rsid w:val="00825D1F"/>
    <w:rsid w:val="00827489"/>
    <w:rsid w:val="0083030D"/>
    <w:rsid w:val="008358A0"/>
    <w:rsid w:val="0085727E"/>
    <w:rsid w:val="00873A76"/>
    <w:rsid w:val="00877DA4"/>
    <w:rsid w:val="00887156"/>
    <w:rsid w:val="008A11E6"/>
    <w:rsid w:val="008A16E4"/>
    <w:rsid w:val="008A61F6"/>
    <w:rsid w:val="008B76D4"/>
    <w:rsid w:val="008B7BAE"/>
    <w:rsid w:val="008C5C2B"/>
    <w:rsid w:val="008E2BF1"/>
    <w:rsid w:val="008E6967"/>
    <w:rsid w:val="008F5805"/>
    <w:rsid w:val="008F76F2"/>
    <w:rsid w:val="00915895"/>
    <w:rsid w:val="00956550"/>
    <w:rsid w:val="0096581A"/>
    <w:rsid w:val="009659D7"/>
    <w:rsid w:val="009672EA"/>
    <w:rsid w:val="00970A56"/>
    <w:rsid w:val="00970F3E"/>
    <w:rsid w:val="00973B10"/>
    <w:rsid w:val="00990367"/>
    <w:rsid w:val="009A1155"/>
    <w:rsid w:val="009A1FF7"/>
    <w:rsid w:val="009A4773"/>
    <w:rsid w:val="009B0EFF"/>
    <w:rsid w:val="009B21FC"/>
    <w:rsid w:val="009B4B03"/>
    <w:rsid w:val="009B636F"/>
    <w:rsid w:val="009C2743"/>
    <w:rsid w:val="009C35ED"/>
    <w:rsid w:val="009C6465"/>
    <w:rsid w:val="009C6E02"/>
    <w:rsid w:val="009D1EE5"/>
    <w:rsid w:val="009D2D8B"/>
    <w:rsid w:val="009E3B62"/>
    <w:rsid w:val="009F00BF"/>
    <w:rsid w:val="00A11215"/>
    <w:rsid w:val="00A216A1"/>
    <w:rsid w:val="00A27F0B"/>
    <w:rsid w:val="00A33FE5"/>
    <w:rsid w:val="00A561ED"/>
    <w:rsid w:val="00A607A0"/>
    <w:rsid w:val="00A67958"/>
    <w:rsid w:val="00A713DD"/>
    <w:rsid w:val="00A735D0"/>
    <w:rsid w:val="00A76FB3"/>
    <w:rsid w:val="00A77111"/>
    <w:rsid w:val="00A7736A"/>
    <w:rsid w:val="00A84875"/>
    <w:rsid w:val="00A94D0D"/>
    <w:rsid w:val="00AB59D5"/>
    <w:rsid w:val="00AB7770"/>
    <w:rsid w:val="00AC37BB"/>
    <w:rsid w:val="00AC5E3F"/>
    <w:rsid w:val="00AE28E3"/>
    <w:rsid w:val="00AE314D"/>
    <w:rsid w:val="00AF0D54"/>
    <w:rsid w:val="00B039DF"/>
    <w:rsid w:val="00B07499"/>
    <w:rsid w:val="00B14240"/>
    <w:rsid w:val="00B16F45"/>
    <w:rsid w:val="00B1771A"/>
    <w:rsid w:val="00B2372D"/>
    <w:rsid w:val="00B27B03"/>
    <w:rsid w:val="00B53FED"/>
    <w:rsid w:val="00B55A86"/>
    <w:rsid w:val="00B8211C"/>
    <w:rsid w:val="00BA38D6"/>
    <w:rsid w:val="00BA6B12"/>
    <w:rsid w:val="00BC19CC"/>
    <w:rsid w:val="00BC3A77"/>
    <w:rsid w:val="00BD4184"/>
    <w:rsid w:val="00BD576B"/>
    <w:rsid w:val="00BE378A"/>
    <w:rsid w:val="00BE3AC0"/>
    <w:rsid w:val="00C00C7D"/>
    <w:rsid w:val="00C044EB"/>
    <w:rsid w:val="00C23A68"/>
    <w:rsid w:val="00C2423A"/>
    <w:rsid w:val="00C404DD"/>
    <w:rsid w:val="00C45DE0"/>
    <w:rsid w:val="00C4695A"/>
    <w:rsid w:val="00C61F86"/>
    <w:rsid w:val="00C65E8E"/>
    <w:rsid w:val="00C76AC9"/>
    <w:rsid w:val="00C85603"/>
    <w:rsid w:val="00C86AFA"/>
    <w:rsid w:val="00C90639"/>
    <w:rsid w:val="00C94C0A"/>
    <w:rsid w:val="00C967BF"/>
    <w:rsid w:val="00CA3E3B"/>
    <w:rsid w:val="00CC39A1"/>
    <w:rsid w:val="00CE3F12"/>
    <w:rsid w:val="00CF2A09"/>
    <w:rsid w:val="00D107FA"/>
    <w:rsid w:val="00D24C19"/>
    <w:rsid w:val="00D32E14"/>
    <w:rsid w:val="00D366A3"/>
    <w:rsid w:val="00D44FCB"/>
    <w:rsid w:val="00D47E8D"/>
    <w:rsid w:val="00D5419C"/>
    <w:rsid w:val="00D5539A"/>
    <w:rsid w:val="00D56CA0"/>
    <w:rsid w:val="00D571CC"/>
    <w:rsid w:val="00D94EC9"/>
    <w:rsid w:val="00D95EB0"/>
    <w:rsid w:val="00DC4130"/>
    <w:rsid w:val="00DF526A"/>
    <w:rsid w:val="00DF62A1"/>
    <w:rsid w:val="00E10AEE"/>
    <w:rsid w:val="00E252B7"/>
    <w:rsid w:val="00E35CB6"/>
    <w:rsid w:val="00E36630"/>
    <w:rsid w:val="00E41E06"/>
    <w:rsid w:val="00E45F4B"/>
    <w:rsid w:val="00E466F8"/>
    <w:rsid w:val="00E540D1"/>
    <w:rsid w:val="00E64E52"/>
    <w:rsid w:val="00E6584F"/>
    <w:rsid w:val="00E804B8"/>
    <w:rsid w:val="00E82BE4"/>
    <w:rsid w:val="00EB066A"/>
    <w:rsid w:val="00EC78E0"/>
    <w:rsid w:val="00EE0472"/>
    <w:rsid w:val="00EE602B"/>
    <w:rsid w:val="00EF230E"/>
    <w:rsid w:val="00EF5EDA"/>
    <w:rsid w:val="00F01B5E"/>
    <w:rsid w:val="00F02B08"/>
    <w:rsid w:val="00F03FD4"/>
    <w:rsid w:val="00F14994"/>
    <w:rsid w:val="00F16A66"/>
    <w:rsid w:val="00F17990"/>
    <w:rsid w:val="00F2136D"/>
    <w:rsid w:val="00F24B78"/>
    <w:rsid w:val="00F2609E"/>
    <w:rsid w:val="00F26161"/>
    <w:rsid w:val="00F26B36"/>
    <w:rsid w:val="00F30046"/>
    <w:rsid w:val="00F30A30"/>
    <w:rsid w:val="00F37BC6"/>
    <w:rsid w:val="00F42A91"/>
    <w:rsid w:val="00F43588"/>
    <w:rsid w:val="00F5037D"/>
    <w:rsid w:val="00F526CE"/>
    <w:rsid w:val="00F53220"/>
    <w:rsid w:val="00F573B3"/>
    <w:rsid w:val="00FC4871"/>
    <w:rsid w:val="00FE0152"/>
    <w:rsid w:val="00FE50C3"/>
    <w:rsid w:val="00FE75DB"/>
    <w:rsid w:val="00FE7969"/>
    <w:rsid w:val="00FF2E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7647"/>
  </w:style>
  <w:style w:type="paragraph" w:styleId="Heading1">
    <w:name w:val="heading 1"/>
    <w:basedOn w:val="Normal"/>
    <w:next w:val="Normal"/>
    <w:link w:val="Heading1Char"/>
    <w:uiPriority w:val="9"/>
    <w:qFormat/>
    <w:rsid w:val="00EB066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B066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459B"/>
    <w:pPr>
      <w:ind w:left="720"/>
      <w:contextualSpacing/>
    </w:pPr>
  </w:style>
  <w:style w:type="character" w:styleId="Emphasis">
    <w:name w:val="Emphasis"/>
    <w:basedOn w:val="DefaultParagraphFont"/>
    <w:uiPriority w:val="20"/>
    <w:qFormat/>
    <w:rsid w:val="0007459B"/>
    <w:rPr>
      <w:i/>
      <w:iCs/>
    </w:rPr>
  </w:style>
  <w:style w:type="paragraph" w:styleId="BalloonText">
    <w:name w:val="Balloon Text"/>
    <w:basedOn w:val="Normal"/>
    <w:link w:val="BalloonTextChar"/>
    <w:uiPriority w:val="99"/>
    <w:semiHidden/>
    <w:unhideWhenUsed/>
    <w:rsid w:val="000745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459B"/>
    <w:rPr>
      <w:rFonts w:ascii="Tahoma" w:hAnsi="Tahoma" w:cs="Tahoma"/>
      <w:sz w:val="16"/>
      <w:szCs w:val="16"/>
    </w:rPr>
  </w:style>
  <w:style w:type="paragraph" w:styleId="Caption">
    <w:name w:val="caption"/>
    <w:basedOn w:val="Normal"/>
    <w:next w:val="Normal"/>
    <w:uiPriority w:val="35"/>
    <w:unhideWhenUsed/>
    <w:qFormat/>
    <w:rsid w:val="007771F0"/>
    <w:pPr>
      <w:spacing w:line="240" w:lineRule="auto"/>
    </w:pPr>
    <w:rPr>
      <w:b/>
      <w:bCs/>
      <w:color w:val="4F81BD" w:themeColor="accent1"/>
      <w:sz w:val="18"/>
      <w:szCs w:val="18"/>
    </w:rPr>
  </w:style>
  <w:style w:type="character" w:styleId="Hyperlink">
    <w:name w:val="Hyperlink"/>
    <w:basedOn w:val="DefaultParagraphFont"/>
    <w:uiPriority w:val="99"/>
    <w:unhideWhenUsed/>
    <w:rsid w:val="007771F0"/>
    <w:rPr>
      <w:color w:val="0000FF"/>
      <w:u w:val="single"/>
    </w:rPr>
  </w:style>
  <w:style w:type="character" w:styleId="Strong">
    <w:name w:val="Strong"/>
    <w:basedOn w:val="DefaultParagraphFont"/>
    <w:uiPriority w:val="22"/>
    <w:qFormat/>
    <w:rsid w:val="007771F0"/>
    <w:rPr>
      <w:b/>
      <w:bCs/>
    </w:rPr>
  </w:style>
  <w:style w:type="paragraph" w:styleId="NoSpacing">
    <w:name w:val="No Spacing"/>
    <w:uiPriority w:val="1"/>
    <w:qFormat/>
    <w:rsid w:val="00EB066A"/>
    <w:pPr>
      <w:spacing w:after="0" w:line="240" w:lineRule="auto"/>
    </w:pPr>
  </w:style>
  <w:style w:type="paragraph" w:styleId="Title">
    <w:name w:val="Title"/>
    <w:basedOn w:val="Normal"/>
    <w:next w:val="Normal"/>
    <w:link w:val="TitleChar"/>
    <w:uiPriority w:val="10"/>
    <w:qFormat/>
    <w:rsid w:val="00EB066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B066A"/>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EB066A"/>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EB066A"/>
    <w:rPr>
      <w:rFonts w:asciiTheme="majorHAnsi" w:eastAsiaTheme="majorEastAsia" w:hAnsiTheme="majorHAnsi" w:cstheme="majorBidi"/>
      <w:b/>
      <w:bCs/>
      <w:color w:val="365F91" w:themeColor="accent1" w:themeShade="BF"/>
      <w:sz w:val="28"/>
      <w:szCs w:val="28"/>
    </w:rPr>
  </w:style>
  <w:style w:type="paragraph" w:styleId="NormalWeb">
    <w:name w:val="Normal (Web)"/>
    <w:aliases w:val="Char Char Char Char Char Char Char Char Char Char,Char Char Char Char Char Char Char Char Char Char Char,Обычный (веб)1,Обычный (веб) Знак,Обычный (веб) Знак1,Обычный (веб) Знак Знак"/>
    <w:basedOn w:val="Normal"/>
    <w:link w:val="NormalWebChar"/>
    <w:uiPriority w:val="99"/>
    <w:unhideWhenUsed/>
    <w:qFormat/>
    <w:rsid w:val="00EB066A"/>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C37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37BB"/>
  </w:style>
  <w:style w:type="paragraph" w:styleId="Footer">
    <w:name w:val="footer"/>
    <w:basedOn w:val="Normal"/>
    <w:link w:val="FooterChar"/>
    <w:uiPriority w:val="99"/>
    <w:unhideWhenUsed/>
    <w:rsid w:val="00AC37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37BB"/>
  </w:style>
  <w:style w:type="paragraph" w:styleId="TOC1">
    <w:name w:val="toc 1"/>
    <w:basedOn w:val="Normal"/>
    <w:next w:val="Normal"/>
    <w:autoRedefine/>
    <w:uiPriority w:val="39"/>
    <w:unhideWhenUsed/>
    <w:rsid w:val="00C45DE0"/>
    <w:pPr>
      <w:spacing w:after="100"/>
    </w:pPr>
  </w:style>
  <w:style w:type="paragraph" w:styleId="TOC2">
    <w:name w:val="toc 2"/>
    <w:basedOn w:val="Normal"/>
    <w:next w:val="Normal"/>
    <w:autoRedefine/>
    <w:uiPriority w:val="39"/>
    <w:unhideWhenUsed/>
    <w:rsid w:val="00C45DE0"/>
    <w:pPr>
      <w:spacing w:after="100"/>
      <w:ind w:left="220"/>
    </w:pPr>
  </w:style>
  <w:style w:type="paragraph" w:styleId="TableofFigures">
    <w:name w:val="table of figures"/>
    <w:basedOn w:val="Normal"/>
    <w:next w:val="Normal"/>
    <w:uiPriority w:val="99"/>
    <w:unhideWhenUsed/>
    <w:rsid w:val="00C45DE0"/>
    <w:pPr>
      <w:spacing w:after="0"/>
    </w:pPr>
  </w:style>
  <w:style w:type="paragraph" w:customStyle="1" w:styleId="graph-header">
    <w:name w:val="graph-header"/>
    <w:basedOn w:val="Normal"/>
    <w:rsid w:val="007865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raph-footer">
    <w:name w:val="graph-footer"/>
    <w:basedOn w:val="Normal"/>
    <w:rsid w:val="007865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aliases w:val="Char Char Char Char Char Char Char Char Char Char Char1,Char Char Char Char Char Char Char Char Char Char Char Char,Обычный (веб)1 Char,Обычный (веб) Знак Char,Обычный (веб) Знак1 Char,Обычный (веб) Знак Знак Char"/>
    <w:link w:val="NormalWeb"/>
    <w:uiPriority w:val="99"/>
    <w:rsid w:val="00873A76"/>
    <w:rPr>
      <w:rFonts w:ascii="Times New Roman" w:eastAsia="Times New Roman" w:hAnsi="Times New Roman" w:cs="Times New Roman"/>
      <w:sz w:val="24"/>
      <w:szCs w:val="24"/>
    </w:rPr>
  </w:style>
  <w:style w:type="paragraph" w:styleId="TOC3">
    <w:name w:val="toc 3"/>
    <w:basedOn w:val="Normal"/>
    <w:next w:val="Normal"/>
    <w:autoRedefine/>
    <w:uiPriority w:val="39"/>
    <w:unhideWhenUsed/>
    <w:rsid w:val="00D95EB0"/>
    <w:pPr>
      <w:spacing w:after="100"/>
      <w:ind w:left="440"/>
    </w:pPr>
  </w:style>
  <w:style w:type="character" w:customStyle="1" w:styleId="xn-location">
    <w:name w:val="xn-location"/>
    <w:basedOn w:val="DefaultParagraphFont"/>
    <w:rsid w:val="00401A31"/>
  </w:style>
  <w:style w:type="paragraph" w:customStyle="1" w:styleId="caps">
    <w:name w:val="caps"/>
    <w:basedOn w:val="Normal"/>
    <w:rsid w:val="008303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tail-summary">
    <w:name w:val="detail-summary"/>
    <w:basedOn w:val="Normal"/>
    <w:rsid w:val="000F7AE7"/>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87979">
      <w:bodyDiv w:val="1"/>
      <w:marLeft w:val="0"/>
      <w:marRight w:val="0"/>
      <w:marTop w:val="0"/>
      <w:marBottom w:val="0"/>
      <w:divBdr>
        <w:top w:val="none" w:sz="0" w:space="0" w:color="auto"/>
        <w:left w:val="none" w:sz="0" w:space="0" w:color="auto"/>
        <w:bottom w:val="none" w:sz="0" w:space="0" w:color="auto"/>
        <w:right w:val="none" w:sz="0" w:space="0" w:color="auto"/>
      </w:divBdr>
    </w:div>
    <w:div w:id="62064311">
      <w:bodyDiv w:val="1"/>
      <w:marLeft w:val="0"/>
      <w:marRight w:val="0"/>
      <w:marTop w:val="0"/>
      <w:marBottom w:val="0"/>
      <w:divBdr>
        <w:top w:val="none" w:sz="0" w:space="0" w:color="auto"/>
        <w:left w:val="none" w:sz="0" w:space="0" w:color="auto"/>
        <w:bottom w:val="none" w:sz="0" w:space="0" w:color="auto"/>
        <w:right w:val="none" w:sz="0" w:space="0" w:color="auto"/>
      </w:divBdr>
    </w:div>
    <w:div w:id="102117605">
      <w:bodyDiv w:val="1"/>
      <w:marLeft w:val="0"/>
      <w:marRight w:val="0"/>
      <w:marTop w:val="0"/>
      <w:marBottom w:val="0"/>
      <w:divBdr>
        <w:top w:val="none" w:sz="0" w:space="0" w:color="auto"/>
        <w:left w:val="none" w:sz="0" w:space="0" w:color="auto"/>
        <w:bottom w:val="none" w:sz="0" w:space="0" w:color="auto"/>
        <w:right w:val="none" w:sz="0" w:space="0" w:color="auto"/>
      </w:divBdr>
    </w:div>
    <w:div w:id="114451746">
      <w:bodyDiv w:val="1"/>
      <w:marLeft w:val="0"/>
      <w:marRight w:val="0"/>
      <w:marTop w:val="0"/>
      <w:marBottom w:val="0"/>
      <w:divBdr>
        <w:top w:val="none" w:sz="0" w:space="0" w:color="auto"/>
        <w:left w:val="none" w:sz="0" w:space="0" w:color="auto"/>
        <w:bottom w:val="none" w:sz="0" w:space="0" w:color="auto"/>
        <w:right w:val="none" w:sz="0" w:space="0" w:color="auto"/>
      </w:divBdr>
    </w:div>
    <w:div w:id="322860155">
      <w:bodyDiv w:val="1"/>
      <w:marLeft w:val="0"/>
      <w:marRight w:val="0"/>
      <w:marTop w:val="0"/>
      <w:marBottom w:val="0"/>
      <w:divBdr>
        <w:top w:val="none" w:sz="0" w:space="0" w:color="auto"/>
        <w:left w:val="none" w:sz="0" w:space="0" w:color="auto"/>
        <w:bottom w:val="none" w:sz="0" w:space="0" w:color="auto"/>
        <w:right w:val="none" w:sz="0" w:space="0" w:color="auto"/>
      </w:divBdr>
    </w:div>
    <w:div w:id="408119504">
      <w:bodyDiv w:val="1"/>
      <w:marLeft w:val="0"/>
      <w:marRight w:val="0"/>
      <w:marTop w:val="0"/>
      <w:marBottom w:val="0"/>
      <w:divBdr>
        <w:top w:val="none" w:sz="0" w:space="0" w:color="auto"/>
        <w:left w:val="none" w:sz="0" w:space="0" w:color="auto"/>
        <w:bottom w:val="none" w:sz="0" w:space="0" w:color="auto"/>
        <w:right w:val="none" w:sz="0" w:space="0" w:color="auto"/>
      </w:divBdr>
    </w:div>
    <w:div w:id="414327107">
      <w:bodyDiv w:val="1"/>
      <w:marLeft w:val="0"/>
      <w:marRight w:val="0"/>
      <w:marTop w:val="0"/>
      <w:marBottom w:val="0"/>
      <w:divBdr>
        <w:top w:val="none" w:sz="0" w:space="0" w:color="auto"/>
        <w:left w:val="none" w:sz="0" w:space="0" w:color="auto"/>
        <w:bottom w:val="none" w:sz="0" w:space="0" w:color="auto"/>
        <w:right w:val="none" w:sz="0" w:space="0" w:color="auto"/>
      </w:divBdr>
    </w:div>
    <w:div w:id="487937242">
      <w:bodyDiv w:val="1"/>
      <w:marLeft w:val="0"/>
      <w:marRight w:val="0"/>
      <w:marTop w:val="0"/>
      <w:marBottom w:val="0"/>
      <w:divBdr>
        <w:top w:val="none" w:sz="0" w:space="0" w:color="auto"/>
        <w:left w:val="none" w:sz="0" w:space="0" w:color="auto"/>
        <w:bottom w:val="none" w:sz="0" w:space="0" w:color="auto"/>
        <w:right w:val="none" w:sz="0" w:space="0" w:color="auto"/>
      </w:divBdr>
    </w:div>
    <w:div w:id="539585653">
      <w:bodyDiv w:val="1"/>
      <w:marLeft w:val="0"/>
      <w:marRight w:val="0"/>
      <w:marTop w:val="0"/>
      <w:marBottom w:val="0"/>
      <w:divBdr>
        <w:top w:val="none" w:sz="0" w:space="0" w:color="auto"/>
        <w:left w:val="none" w:sz="0" w:space="0" w:color="auto"/>
        <w:bottom w:val="none" w:sz="0" w:space="0" w:color="auto"/>
        <w:right w:val="none" w:sz="0" w:space="0" w:color="auto"/>
      </w:divBdr>
    </w:div>
    <w:div w:id="574894799">
      <w:bodyDiv w:val="1"/>
      <w:marLeft w:val="0"/>
      <w:marRight w:val="0"/>
      <w:marTop w:val="0"/>
      <w:marBottom w:val="0"/>
      <w:divBdr>
        <w:top w:val="none" w:sz="0" w:space="0" w:color="auto"/>
        <w:left w:val="none" w:sz="0" w:space="0" w:color="auto"/>
        <w:bottom w:val="none" w:sz="0" w:space="0" w:color="auto"/>
        <w:right w:val="none" w:sz="0" w:space="0" w:color="auto"/>
      </w:divBdr>
    </w:div>
    <w:div w:id="578949913">
      <w:bodyDiv w:val="1"/>
      <w:marLeft w:val="0"/>
      <w:marRight w:val="0"/>
      <w:marTop w:val="0"/>
      <w:marBottom w:val="0"/>
      <w:divBdr>
        <w:top w:val="none" w:sz="0" w:space="0" w:color="auto"/>
        <w:left w:val="none" w:sz="0" w:space="0" w:color="auto"/>
        <w:bottom w:val="none" w:sz="0" w:space="0" w:color="auto"/>
        <w:right w:val="none" w:sz="0" w:space="0" w:color="auto"/>
      </w:divBdr>
    </w:div>
    <w:div w:id="588388650">
      <w:bodyDiv w:val="1"/>
      <w:marLeft w:val="0"/>
      <w:marRight w:val="0"/>
      <w:marTop w:val="0"/>
      <w:marBottom w:val="0"/>
      <w:divBdr>
        <w:top w:val="none" w:sz="0" w:space="0" w:color="auto"/>
        <w:left w:val="none" w:sz="0" w:space="0" w:color="auto"/>
        <w:bottom w:val="none" w:sz="0" w:space="0" w:color="auto"/>
        <w:right w:val="none" w:sz="0" w:space="0" w:color="auto"/>
      </w:divBdr>
    </w:div>
    <w:div w:id="653294541">
      <w:bodyDiv w:val="1"/>
      <w:marLeft w:val="0"/>
      <w:marRight w:val="0"/>
      <w:marTop w:val="0"/>
      <w:marBottom w:val="0"/>
      <w:divBdr>
        <w:top w:val="none" w:sz="0" w:space="0" w:color="auto"/>
        <w:left w:val="none" w:sz="0" w:space="0" w:color="auto"/>
        <w:bottom w:val="none" w:sz="0" w:space="0" w:color="auto"/>
        <w:right w:val="none" w:sz="0" w:space="0" w:color="auto"/>
      </w:divBdr>
      <w:divsChild>
        <w:div w:id="1021322004">
          <w:marLeft w:val="0"/>
          <w:marRight w:val="0"/>
          <w:marTop w:val="0"/>
          <w:marBottom w:val="0"/>
          <w:divBdr>
            <w:top w:val="none" w:sz="0" w:space="0" w:color="auto"/>
            <w:left w:val="none" w:sz="0" w:space="0" w:color="auto"/>
            <w:bottom w:val="none" w:sz="0" w:space="0" w:color="auto"/>
            <w:right w:val="none" w:sz="0" w:space="0" w:color="auto"/>
          </w:divBdr>
          <w:divsChild>
            <w:div w:id="481428865">
              <w:marLeft w:val="0"/>
              <w:marRight w:val="0"/>
              <w:marTop w:val="0"/>
              <w:marBottom w:val="0"/>
              <w:divBdr>
                <w:top w:val="none" w:sz="0" w:space="0" w:color="auto"/>
                <w:left w:val="none" w:sz="0" w:space="0" w:color="auto"/>
                <w:bottom w:val="none" w:sz="0" w:space="0" w:color="auto"/>
                <w:right w:val="none" w:sz="0" w:space="0" w:color="auto"/>
              </w:divBdr>
              <w:divsChild>
                <w:div w:id="1331369826">
                  <w:marLeft w:val="0"/>
                  <w:marRight w:val="0"/>
                  <w:marTop w:val="0"/>
                  <w:marBottom w:val="0"/>
                  <w:divBdr>
                    <w:top w:val="none" w:sz="0" w:space="0" w:color="auto"/>
                    <w:left w:val="none" w:sz="0" w:space="0" w:color="auto"/>
                    <w:bottom w:val="none" w:sz="0" w:space="0" w:color="auto"/>
                    <w:right w:val="none" w:sz="0" w:space="0" w:color="auto"/>
                  </w:divBdr>
                  <w:divsChild>
                    <w:div w:id="1173108251">
                      <w:marLeft w:val="0"/>
                      <w:marRight w:val="0"/>
                      <w:marTop w:val="0"/>
                      <w:marBottom w:val="0"/>
                      <w:divBdr>
                        <w:top w:val="none" w:sz="0" w:space="0" w:color="auto"/>
                        <w:left w:val="none" w:sz="0" w:space="0" w:color="auto"/>
                        <w:bottom w:val="none" w:sz="0" w:space="0" w:color="auto"/>
                        <w:right w:val="none" w:sz="0" w:space="0" w:color="auto"/>
                      </w:divBdr>
                      <w:divsChild>
                        <w:div w:id="124649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7523927">
          <w:marLeft w:val="336"/>
          <w:marRight w:val="0"/>
          <w:marTop w:val="120"/>
          <w:marBottom w:val="312"/>
          <w:divBdr>
            <w:top w:val="single" w:sz="6" w:space="5" w:color="C0C0C0"/>
            <w:left w:val="single" w:sz="6" w:space="5" w:color="C0C0C0"/>
            <w:bottom w:val="single" w:sz="6" w:space="5" w:color="C0C0C0"/>
            <w:right w:val="single" w:sz="6" w:space="5" w:color="C0C0C0"/>
          </w:divBdr>
          <w:divsChild>
            <w:div w:id="1728525066">
              <w:marLeft w:val="0"/>
              <w:marRight w:val="0"/>
              <w:marTop w:val="0"/>
              <w:marBottom w:val="0"/>
              <w:divBdr>
                <w:top w:val="none" w:sz="0" w:space="0" w:color="auto"/>
                <w:left w:val="none" w:sz="0" w:space="0" w:color="auto"/>
                <w:bottom w:val="none" w:sz="0" w:space="0" w:color="auto"/>
                <w:right w:val="none" w:sz="0" w:space="0" w:color="auto"/>
              </w:divBdr>
            </w:div>
            <w:div w:id="294989367">
              <w:marLeft w:val="0"/>
              <w:marRight w:val="0"/>
              <w:marTop w:val="0"/>
              <w:marBottom w:val="0"/>
              <w:divBdr>
                <w:top w:val="none" w:sz="0" w:space="0" w:color="auto"/>
                <w:left w:val="none" w:sz="0" w:space="0" w:color="auto"/>
                <w:bottom w:val="none" w:sz="0" w:space="0" w:color="auto"/>
                <w:right w:val="none" w:sz="0" w:space="0" w:color="auto"/>
              </w:divBdr>
            </w:div>
            <w:div w:id="399669692">
              <w:marLeft w:val="0"/>
              <w:marRight w:val="0"/>
              <w:marTop w:val="0"/>
              <w:marBottom w:val="0"/>
              <w:divBdr>
                <w:top w:val="none" w:sz="0" w:space="0" w:color="auto"/>
                <w:left w:val="none" w:sz="0" w:space="0" w:color="auto"/>
                <w:bottom w:val="none" w:sz="0" w:space="0" w:color="auto"/>
                <w:right w:val="none" w:sz="0" w:space="0" w:color="auto"/>
              </w:divBdr>
            </w:div>
            <w:div w:id="1164128541">
              <w:marLeft w:val="0"/>
              <w:marRight w:val="0"/>
              <w:marTop w:val="0"/>
              <w:marBottom w:val="0"/>
              <w:divBdr>
                <w:top w:val="none" w:sz="0" w:space="0" w:color="auto"/>
                <w:left w:val="none" w:sz="0" w:space="0" w:color="auto"/>
                <w:bottom w:val="none" w:sz="0" w:space="0" w:color="auto"/>
                <w:right w:val="none" w:sz="0" w:space="0" w:color="auto"/>
              </w:divBdr>
            </w:div>
            <w:div w:id="1029334151">
              <w:marLeft w:val="0"/>
              <w:marRight w:val="0"/>
              <w:marTop w:val="0"/>
              <w:marBottom w:val="0"/>
              <w:divBdr>
                <w:top w:val="none" w:sz="0" w:space="0" w:color="auto"/>
                <w:left w:val="none" w:sz="0" w:space="0" w:color="auto"/>
                <w:bottom w:val="none" w:sz="0" w:space="0" w:color="auto"/>
                <w:right w:val="none" w:sz="0" w:space="0" w:color="auto"/>
              </w:divBdr>
            </w:div>
            <w:div w:id="86842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788846">
      <w:bodyDiv w:val="1"/>
      <w:marLeft w:val="0"/>
      <w:marRight w:val="0"/>
      <w:marTop w:val="0"/>
      <w:marBottom w:val="0"/>
      <w:divBdr>
        <w:top w:val="none" w:sz="0" w:space="0" w:color="auto"/>
        <w:left w:val="none" w:sz="0" w:space="0" w:color="auto"/>
        <w:bottom w:val="none" w:sz="0" w:space="0" w:color="auto"/>
        <w:right w:val="none" w:sz="0" w:space="0" w:color="auto"/>
      </w:divBdr>
    </w:div>
    <w:div w:id="837380015">
      <w:bodyDiv w:val="1"/>
      <w:marLeft w:val="0"/>
      <w:marRight w:val="0"/>
      <w:marTop w:val="0"/>
      <w:marBottom w:val="0"/>
      <w:divBdr>
        <w:top w:val="none" w:sz="0" w:space="0" w:color="auto"/>
        <w:left w:val="none" w:sz="0" w:space="0" w:color="auto"/>
        <w:bottom w:val="none" w:sz="0" w:space="0" w:color="auto"/>
        <w:right w:val="none" w:sz="0" w:space="0" w:color="auto"/>
      </w:divBdr>
    </w:div>
    <w:div w:id="903881565">
      <w:bodyDiv w:val="1"/>
      <w:marLeft w:val="0"/>
      <w:marRight w:val="0"/>
      <w:marTop w:val="0"/>
      <w:marBottom w:val="0"/>
      <w:divBdr>
        <w:top w:val="none" w:sz="0" w:space="0" w:color="auto"/>
        <w:left w:val="none" w:sz="0" w:space="0" w:color="auto"/>
        <w:bottom w:val="none" w:sz="0" w:space="0" w:color="auto"/>
        <w:right w:val="none" w:sz="0" w:space="0" w:color="auto"/>
      </w:divBdr>
    </w:div>
    <w:div w:id="987902237">
      <w:bodyDiv w:val="1"/>
      <w:marLeft w:val="0"/>
      <w:marRight w:val="0"/>
      <w:marTop w:val="0"/>
      <w:marBottom w:val="0"/>
      <w:divBdr>
        <w:top w:val="none" w:sz="0" w:space="0" w:color="auto"/>
        <w:left w:val="none" w:sz="0" w:space="0" w:color="auto"/>
        <w:bottom w:val="none" w:sz="0" w:space="0" w:color="auto"/>
        <w:right w:val="none" w:sz="0" w:space="0" w:color="auto"/>
      </w:divBdr>
      <w:divsChild>
        <w:div w:id="1670864957">
          <w:marLeft w:val="0"/>
          <w:marRight w:val="0"/>
          <w:marTop w:val="0"/>
          <w:marBottom w:val="0"/>
          <w:divBdr>
            <w:top w:val="none" w:sz="0" w:space="0" w:color="auto"/>
            <w:left w:val="none" w:sz="0" w:space="0" w:color="auto"/>
            <w:bottom w:val="none" w:sz="0" w:space="0" w:color="auto"/>
            <w:right w:val="none" w:sz="0" w:space="0" w:color="auto"/>
          </w:divBdr>
          <w:divsChild>
            <w:div w:id="469830519">
              <w:marLeft w:val="0"/>
              <w:marRight w:val="0"/>
              <w:marTop w:val="0"/>
              <w:marBottom w:val="0"/>
              <w:divBdr>
                <w:top w:val="none" w:sz="0" w:space="0" w:color="auto"/>
                <w:left w:val="none" w:sz="0" w:space="0" w:color="auto"/>
                <w:bottom w:val="none" w:sz="0" w:space="0" w:color="auto"/>
                <w:right w:val="none" w:sz="0" w:space="0" w:color="auto"/>
              </w:divBdr>
              <w:divsChild>
                <w:div w:id="842548032">
                  <w:marLeft w:val="0"/>
                  <w:marRight w:val="0"/>
                  <w:marTop w:val="0"/>
                  <w:marBottom w:val="0"/>
                  <w:divBdr>
                    <w:top w:val="none" w:sz="0" w:space="0" w:color="auto"/>
                    <w:left w:val="none" w:sz="0" w:space="0" w:color="auto"/>
                    <w:bottom w:val="none" w:sz="0" w:space="0" w:color="auto"/>
                    <w:right w:val="none" w:sz="0" w:space="0" w:color="auto"/>
                  </w:divBdr>
                  <w:divsChild>
                    <w:div w:id="1162887751">
                      <w:marLeft w:val="0"/>
                      <w:marRight w:val="0"/>
                      <w:marTop w:val="0"/>
                      <w:marBottom w:val="0"/>
                      <w:divBdr>
                        <w:top w:val="none" w:sz="0" w:space="0" w:color="auto"/>
                        <w:left w:val="none" w:sz="0" w:space="0" w:color="auto"/>
                        <w:bottom w:val="none" w:sz="0" w:space="0" w:color="auto"/>
                        <w:right w:val="none" w:sz="0" w:space="0" w:color="auto"/>
                      </w:divBdr>
                      <w:divsChild>
                        <w:div w:id="76299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2232880">
          <w:marLeft w:val="336"/>
          <w:marRight w:val="0"/>
          <w:marTop w:val="120"/>
          <w:marBottom w:val="312"/>
          <w:divBdr>
            <w:top w:val="single" w:sz="6" w:space="5" w:color="C0C0C0"/>
            <w:left w:val="single" w:sz="6" w:space="5" w:color="C0C0C0"/>
            <w:bottom w:val="single" w:sz="6" w:space="5" w:color="C0C0C0"/>
            <w:right w:val="single" w:sz="6" w:space="5" w:color="C0C0C0"/>
          </w:divBdr>
          <w:divsChild>
            <w:div w:id="2006006902">
              <w:marLeft w:val="0"/>
              <w:marRight w:val="0"/>
              <w:marTop w:val="0"/>
              <w:marBottom w:val="0"/>
              <w:divBdr>
                <w:top w:val="none" w:sz="0" w:space="0" w:color="auto"/>
                <w:left w:val="none" w:sz="0" w:space="0" w:color="auto"/>
                <w:bottom w:val="none" w:sz="0" w:space="0" w:color="auto"/>
                <w:right w:val="none" w:sz="0" w:space="0" w:color="auto"/>
              </w:divBdr>
            </w:div>
            <w:div w:id="256982189">
              <w:marLeft w:val="0"/>
              <w:marRight w:val="0"/>
              <w:marTop w:val="0"/>
              <w:marBottom w:val="0"/>
              <w:divBdr>
                <w:top w:val="none" w:sz="0" w:space="0" w:color="auto"/>
                <w:left w:val="none" w:sz="0" w:space="0" w:color="auto"/>
                <w:bottom w:val="none" w:sz="0" w:space="0" w:color="auto"/>
                <w:right w:val="none" w:sz="0" w:space="0" w:color="auto"/>
              </w:divBdr>
            </w:div>
            <w:div w:id="1112243339">
              <w:marLeft w:val="0"/>
              <w:marRight w:val="0"/>
              <w:marTop w:val="0"/>
              <w:marBottom w:val="0"/>
              <w:divBdr>
                <w:top w:val="none" w:sz="0" w:space="0" w:color="auto"/>
                <w:left w:val="none" w:sz="0" w:space="0" w:color="auto"/>
                <w:bottom w:val="none" w:sz="0" w:space="0" w:color="auto"/>
                <w:right w:val="none" w:sz="0" w:space="0" w:color="auto"/>
              </w:divBdr>
            </w:div>
            <w:div w:id="2087535113">
              <w:marLeft w:val="0"/>
              <w:marRight w:val="0"/>
              <w:marTop w:val="0"/>
              <w:marBottom w:val="0"/>
              <w:divBdr>
                <w:top w:val="none" w:sz="0" w:space="0" w:color="auto"/>
                <w:left w:val="none" w:sz="0" w:space="0" w:color="auto"/>
                <w:bottom w:val="none" w:sz="0" w:space="0" w:color="auto"/>
                <w:right w:val="none" w:sz="0" w:space="0" w:color="auto"/>
              </w:divBdr>
            </w:div>
            <w:div w:id="1942487437">
              <w:marLeft w:val="0"/>
              <w:marRight w:val="0"/>
              <w:marTop w:val="0"/>
              <w:marBottom w:val="0"/>
              <w:divBdr>
                <w:top w:val="none" w:sz="0" w:space="0" w:color="auto"/>
                <w:left w:val="none" w:sz="0" w:space="0" w:color="auto"/>
                <w:bottom w:val="none" w:sz="0" w:space="0" w:color="auto"/>
                <w:right w:val="none" w:sz="0" w:space="0" w:color="auto"/>
              </w:divBdr>
            </w:div>
            <w:div w:id="37493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946340">
      <w:bodyDiv w:val="1"/>
      <w:marLeft w:val="0"/>
      <w:marRight w:val="0"/>
      <w:marTop w:val="0"/>
      <w:marBottom w:val="0"/>
      <w:divBdr>
        <w:top w:val="none" w:sz="0" w:space="0" w:color="auto"/>
        <w:left w:val="none" w:sz="0" w:space="0" w:color="auto"/>
        <w:bottom w:val="none" w:sz="0" w:space="0" w:color="auto"/>
        <w:right w:val="none" w:sz="0" w:space="0" w:color="auto"/>
      </w:divBdr>
      <w:divsChild>
        <w:div w:id="1036083204">
          <w:marLeft w:val="0"/>
          <w:marRight w:val="0"/>
          <w:marTop w:val="0"/>
          <w:marBottom w:val="177"/>
          <w:divBdr>
            <w:top w:val="none" w:sz="0" w:space="0" w:color="auto"/>
            <w:left w:val="none" w:sz="0" w:space="0" w:color="auto"/>
            <w:bottom w:val="none" w:sz="0" w:space="0" w:color="auto"/>
            <w:right w:val="none" w:sz="0" w:space="0" w:color="auto"/>
          </w:divBdr>
        </w:div>
        <w:div w:id="337080480">
          <w:marLeft w:val="0"/>
          <w:marRight w:val="0"/>
          <w:marTop w:val="0"/>
          <w:marBottom w:val="177"/>
          <w:divBdr>
            <w:top w:val="none" w:sz="0" w:space="0" w:color="auto"/>
            <w:left w:val="none" w:sz="0" w:space="0" w:color="auto"/>
            <w:bottom w:val="none" w:sz="0" w:space="0" w:color="auto"/>
            <w:right w:val="none" w:sz="0" w:space="0" w:color="auto"/>
          </w:divBdr>
        </w:div>
        <w:div w:id="1105076832">
          <w:marLeft w:val="0"/>
          <w:marRight w:val="0"/>
          <w:marTop w:val="0"/>
          <w:marBottom w:val="177"/>
          <w:divBdr>
            <w:top w:val="none" w:sz="0" w:space="0" w:color="auto"/>
            <w:left w:val="none" w:sz="0" w:space="0" w:color="auto"/>
            <w:bottom w:val="none" w:sz="0" w:space="0" w:color="auto"/>
            <w:right w:val="none" w:sz="0" w:space="0" w:color="auto"/>
          </w:divBdr>
        </w:div>
      </w:divsChild>
    </w:div>
    <w:div w:id="1218080605">
      <w:bodyDiv w:val="1"/>
      <w:marLeft w:val="0"/>
      <w:marRight w:val="0"/>
      <w:marTop w:val="0"/>
      <w:marBottom w:val="0"/>
      <w:divBdr>
        <w:top w:val="none" w:sz="0" w:space="0" w:color="auto"/>
        <w:left w:val="none" w:sz="0" w:space="0" w:color="auto"/>
        <w:bottom w:val="none" w:sz="0" w:space="0" w:color="auto"/>
        <w:right w:val="none" w:sz="0" w:space="0" w:color="auto"/>
      </w:divBdr>
      <w:divsChild>
        <w:div w:id="1355158514">
          <w:marLeft w:val="0"/>
          <w:marRight w:val="0"/>
          <w:marTop w:val="0"/>
          <w:marBottom w:val="0"/>
          <w:divBdr>
            <w:top w:val="none" w:sz="0" w:space="0" w:color="auto"/>
            <w:left w:val="none" w:sz="0" w:space="0" w:color="auto"/>
            <w:bottom w:val="none" w:sz="0" w:space="0" w:color="auto"/>
            <w:right w:val="none" w:sz="0" w:space="0" w:color="auto"/>
          </w:divBdr>
        </w:div>
      </w:divsChild>
    </w:div>
    <w:div w:id="1244141695">
      <w:bodyDiv w:val="1"/>
      <w:marLeft w:val="0"/>
      <w:marRight w:val="0"/>
      <w:marTop w:val="0"/>
      <w:marBottom w:val="0"/>
      <w:divBdr>
        <w:top w:val="none" w:sz="0" w:space="0" w:color="auto"/>
        <w:left w:val="none" w:sz="0" w:space="0" w:color="auto"/>
        <w:bottom w:val="none" w:sz="0" w:space="0" w:color="auto"/>
        <w:right w:val="none" w:sz="0" w:space="0" w:color="auto"/>
      </w:divBdr>
      <w:divsChild>
        <w:div w:id="1900558286">
          <w:marLeft w:val="0"/>
          <w:marRight w:val="0"/>
          <w:marTop w:val="0"/>
          <w:marBottom w:val="177"/>
          <w:divBdr>
            <w:top w:val="none" w:sz="0" w:space="0" w:color="auto"/>
            <w:left w:val="none" w:sz="0" w:space="0" w:color="auto"/>
            <w:bottom w:val="none" w:sz="0" w:space="0" w:color="auto"/>
            <w:right w:val="none" w:sz="0" w:space="0" w:color="auto"/>
          </w:divBdr>
        </w:div>
        <w:div w:id="2034843187">
          <w:marLeft w:val="0"/>
          <w:marRight w:val="0"/>
          <w:marTop w:val="0"/>
          <w:marBottom w:val="177"/>
          <w:divBdr>
            <w:top w:val="none" w:sz="0" w:space="0" w:color="auto"/>
            <w:left w:val="none" w:sz="0" w:space="0" w:color="auto"/>
            <w:bottom w:val="none" w:sz="0" w:space="0" w:color="auto"/>
            <w:right w:val="none" w:sz="0" w:space="0" w:color="auto"/>
          </w:divBdr>
        </w:div>
      </w:divsChild>
    </w:div>
    <w:div w:id="1305622951">
      <w:bodyDiv w:val="1"/>
      <w:marLeft w:val="0"/>
      <w:marRight w:val="0"/>
      <w:marTop w:val="0"/>
      <w:marBottom w:val="0"/>
      <w:divBdr>
        <w:top w:val="none" w:sz="0" w:space="0" w:color="auto"/>
        <w:left w:val="none" w:sz="0" w:space="0" w:color="auto"/>
        <w:bottom w:val="none" w:sz="0" w:space="0" w:color="auto"/>
        <w:right w:val="none" w:sz="0" w:space="0" w:color="auto"/>
      </w:divBdr>
    </w:div>
    <w:div w:id="1307320058">
      <w:bodyDiv w:val="1"/>
      <w:marLeft w:val="0"/>
      <w:marRight w:val="0"/>
      <w:marTop w:val="0"/>
      <w:marBottom w:val="0"/>
      <w:divBdr>
        <w:top w:val="none" w:sz="0" w:space="0" w:color="auto"/>
        <w:left w:val="none" w:sz="0" w:space="0" w:color="auto"/>
        <w:bottom w:val="none" w:sz="0" w:space="0" w:color="auto"/>
        <w:right w:val="none" w:sz="0" w:space="0" w:color="auto"/>
      </w:divBdr>
    </w:div>
    <w:div w:id="1385106621">
      <w:bodyDiv w:val="1"/>
      <w:marLeft w:val="0"/>
      <w:marRight w:val="0"/>
      <w:marTop w:val="0"/>
      <w:marBottom w:val="0"/>
      <w:divBdr>
        <w:top w:val="none" w:sz="0" w:space="0" w:color="auto"/>
        <w:left w:val="none" w:sz="0" w:space="0" w:color="auto"/>
        <w:bottom w:val="none" w:sz="0" w:space="0" w:color="auto"/>
        <w:right w:val="none" w:sz="0" w:space="0" w:color="auto"/>
      </w:divBdr>
      <w:divsChild>
        <w:div w:id="456024455">
          <w:marLeft w:val="0"/>
          <w:marRight w:val="0"/>
          <w:marTop w:val="0"/>
          <w:marBottom w:val="160"/>
          <w:divBdr>
            <w:top w:val="none" w:sz="0" w:space="0" w:color="auto"/>
            <w:left w:val="none" w:sz="0" w:space="0" w:color="auto"/>
            <w:bottom w:val="none" w:sz="0" w:space="0" w:color="auto"/>
            <w:right w:val="none" w:sz="0" w:space="0" w:color="auto"/>
          </w:divBdr>
        </w:div>
        <w:div w:id="789860530">
          <w:marLeft w:val="0"/>
          <w:marRight w:val="0"/>
          <w:marTop w:val="0"/>
          <w:marBottom w:val="160"/>
          <w:divBdr>
            <w:top w:val="none" w:sz="0" w:space="0" w:color="auto"/>
            <w:left w:val="none" w:sz="0" w:space="0" w:color="auto"/>
            <w:bottom w:val="none" w:sz="0" w:space="0" w:color="auto"/>
            <w:right w:val="none" w:sz="0" w:space="0" w:color="auto"/>
          </w:divBdr>
        </w:div>
      </w:divsChild>
    </w:div>
    <w:div w:id="1401365626">
      <w:bodyDiv w:val="1"/>
      <w:marLeft w:val="0"/>
      <w:marRight w:val="0"/>
      <w:marTop w:val="0"/>
      <w:marBottom w:val="0"/>
      <w:divBdr>
        <w:top w:val="none" w:sz="0" w:space="0" w:color="auto"/>
        <w:left w:val="none" w:sz="0" w:space="0" w:color="auto"/>
        <w:bottom w:val="none" w:sz="0" w:space="0" w:color="auto"/>
        <w:right w:val="none" w:sz="0" w:space="0" w:color="auto"/>
      </w:divBdr>
    </w:div>
    <w:div w:id="1456175145">
      <w:bodyDiv w:val="1"/>
      <w:marLeft w:val="0"/>
      <w:marRight w:val="0"/>
      <w:marTop w:val="0"/>
      <w:marBottom w:val="0"/>
      <w:divBdr>
        <w:top w:val="none" w:sz="0" w:space="0" w:color="auto"/>
        <w:left w:val="none" w:sz="0" w:space="0" w:color="auto"/>
        <w:bottom w:val="none" w:sz="0" w:space="0" w:color="auto"/>
        <w:right w:val="none" w:sz="0" w:space="0" w:color="auto"/>
      </w:divBdr>
    </w:div>
    <w:div w:id="1513111102">
      <w:bodyDiv w:val="1"/>
      <w:marLeft w:val="0"/>
      <w:marRight w:val="0"/>
      <w:marTop w:val="0"/>
      <w:marBottom w:val="0"/>
      <w:divBdr>
        <w:top w:val="none" w:sz="0" w:space="0" w:color="auto"/>
        <w:left w:val="none" w:sz="0" w:space="0" w:color="auto"/>
        <w:bottom w:val="none" w:sz="0" w:space="0" w:color="auto"/>
        <w:right w:val="none" w:sz="0" w:space="0" w:color="auto"/>
      </w:divBdr>
    </w:div>
    <w:div w:id="1563979080">
      <w:bodyDiv w:val="1"/>
      <w:marLeft w:val="0"/>
      <w:marRight w:val="0"/>
      <w:marTop w:val="0"/>
      <w:marBottom w:val="0"/>
      <w:divBdr>
        <w:top w:val="none" w:sz="0" w:space="0" w:color="auto"/>
        <w:left w:val="none" w:sz="0" w:space="0" w:color="auto"/>
        <w:bottom w:val="none" w:sz="0" w:space="0" w:color="auto"/>
        <w:right w:val="none" w:sz="0" w:space="0" w:color="auto"/>
      </w:divBdr>
    </w:div>
    <w:div w:id="1604729759">
      <w:bodyDiv w:val="1"/>
      <w:marLeft w:val="0"/>
      <w:marRight w:val="0"/>
      <w:marTop w:val="0"/>
      <w:marBottom w:val="0"/>
      <w:divBdr>
        <w:top w:val="none" w:sz="0" w:space="0" w:color="auto"/>
        <w:left w:val="none" w:sz="0" w:space="0" w:color="auto"/>
        <w:bottom w:val="none" w:sz="0" w:space="0" w:color="auto"/>
        <w:right w:val="none" w:sz="0" w:space="0" w:color="auto"/>
      </w:divBdr>
    </w:div>
    <w:div w:id="1630163754">
      <w:bodyDiv w:val="1"/>
      <w:marLeft w:val="0"/>
      <w:marRight w:val="0"/>
      <w:marTop w:val="0"/>
      <w:marBottom w:val="0"/>
      <w:divBdr>
        <w:top w:val="none" w:sz="0" w:space="0" w:color="auto"/>
        <w:left w:val="none" w:sz="0" w:space="0" w:color="auto"/>
        <w:bottom w:val="none" w:sz="0" w:space="0" w:color="auto"/>
        <w:right w:val="none" w:sz="0" w:space="0" w:color="auto"/>
      </w:divBdr>
    </w:div>
    <w:div w:id="1674991748">
      <w:bodyDiv w:val="1"/>
      <w:marLeft w:val="0"/>
      <w:marRight w:val="0"/>
      <w:marTop w:val="0"/>
      <w:marBottom w:val="0"/>
      <w:divBdr>
        <w:top w:val="none" w:sz="0" w:space="0" w:color="auto"/>
        <w:left w:val="none" w:sz="0" w:space="0" w:color="auto"/>
        <w:bottom w:val="none" w:sz="0" w:space="0" w:color="auto"/>
        <w:right w:val="none" w:sz="0" w:space="0" w:color="auto"/>
      </w:divBdr>
    </w:div>
    <w:div w:id="1697005432">
      <w:bodyDiv w:val="1"/>
      <w:marLeft w:val="0"/>
      <w:marRight w:val="0"/>
      <w:marTop w:val="0"/>
      <w:marBottom w:val="0"/>
      <w:divBdr>
        <w:top w:val="none" w:sz="0" w:space="0" w:color="auto"/>
        <w:left w:val="none" w:sz="0" w:space="0" w:color="auto"/>
        <w:bottom w:val="none" w:sz="0" w:space="0" w:color="auto"/>
        <w:right w:val="none" w:sz="0" w:space="0" w:color="auto"/>
      </w:divBdr>
    </w:div>
    <w:div w:id="1823622055">
      <w:bodyDiv w:val="1"/>
      <w:marLeft w:val="0"/>
      <w:marRight w:val="0"/>
      <w:marTop w:val="0"/>
      <w:marBottom w:val="0"/>
      <w:divBdr>
        <w:top w:val="none" w:sz="0" w:space="0" w:color="auto"/>
        <w:left w:val="none" w:sz="0" w:space="0" w:color="auto"/>
        <w:bottom w:val="none" w:sz="0" w:space="0" w:color="auto"/>
        <w:right w:val="none" w:sz="0" w:space="0" w:color="auto"/>
      </w:divBdr>
    </w:div>
    <w:div w:id="1907564406">
      <w:bodyDiv w:val="1"/>
      <w:marLeft w:val="0"/>
      <w:marRight w:val="0"/>
      <w:marTop w:val="0"/>
      <w:marBottom w:val="0"/>
      <w:divBdr>
        <w:top w:val="none" w:sz="0" w:space="0" w:color="auto"/>
        <w:left w:val="none" w:sz="0" w:space="0" w:color="auto"/>
        <w:bottom w:val="none" w:sz="0" w:space="0" w:color="auto"/>
        <w:right w:val="none" w:sz="0" w:space="0" w:color="auto"/>
      </w:divBdr>
    </w:div>
    <w:div w:id="1907645957">
      <w:bodyDiv w:val="1"/>
      <w:marLeft w:val="0"/>
      <w:marRight w:val="0"/>
      <w:marTop w:val="0"/>
      <w:marBottom w:val="0"/>
      <w:divBdr>
        <w:top w:val="none" w:sz="0" w:space="0" w:color="auto"/>
        <w:left w:val="none" w:sz="0" w:space="0" w:color="auto"/>
        <w:bottom w:val="none" w:sz="0" w:space="0" w:color="auto"/>
        <w:right w:val="none" w:sz="0" w:space="0" w:color="auto"/>
      </w:divBdr>
    </w:div>
    <w:div w:id="1952203787">
      <w:bodyDiv w:val="1"/>
      <w:marLeft w:val="0"/>
      <w:marRight w:val="0"/>
      <w:marTop w:val="0"/>
      <w:marBottom w:val="0"/>
      <w:divBdr>
        <w:top w:val="none" w:sz="0" w:space="0" w:color="auto"/>
        <w:left w:val="none" w:sz="0" w:space="0" w:color="auto"/>
        <w:bottom w:val="none" w:sz="0" w:space="0" w:color="auto"/>
        <w:right w:val="none" w:sz="0" w:space="0" w:color="auto"/>
      </w:divBdr>
    </w:div>
    <w:div w:id="1984431967">
      <w:bodyDiv w:val="1"/>
      <w:marLeft w:val="0"/>
      <w:marRight w:val="0"/>
      <w:marTop w:val="0"/>
      <w:marBottom w:val="0"/>
      <w:divBdr>
        <w:top w:val="none" w:sz="0" w:space="0" w:color="auto"/>
        <w:left w:val="none" w:sz="0" w:space="0" w:color="auto"/>
        <w:bottom w:val="none" w:sz="0" w:space="0" w:color="auto"/>
        <w:right w:val="none" w:sz="0" w:space="0" w:color="auto"/>
      </w:divBdr>
      <w:divsChild>
        <w:div w:id="1233076993">
          <w:marLeft w:val="0"/>
          <w:marRight w:val="0"/>
          <w:marTop w:val="0"/>
          <w:marBottom w:val="0"/>
          <w:divBdr>
            <w:top w:val="none" w:sz="0" w:space="0" w:color="auto"/>
            <w:left w:val="none" w:sz="0" w:space="0" w:color="auto"/>
            <w:bottom w:val="none" w:sz="0" w:space="0" w:color="auto"/>
            <w:right w:val="none" w:sz="0" w:space="0" w:color="auto"/>
          </w:divBdr>
        </w:div>
        <w:div w:id="460272504">
          <w:marLeft w:val="0"/>
          <w:marRight w:val="0"/>
          <w:marTop w:val="0"/>
          <w:marBottom w:val="0"/>
          <w:divBdr>
            <w:top w:val="none" w:sz="0" w:space="0" w:color="auto"/>
            <w:left w:val="none" w:sz="0" w:space="0" w:color="auto"/>
            <w:bottom w:val="none" w:sz="0" w:space="0" w:color="auto"/>
            <w:right w:val="none" w:sz="0" w:space="0" w:color="auto"/>
          </w:divBdr>
        </w:div>
        <w:div w:id="358776272">
          <w:marLeft w:val="0"/>
          <w:marRight w:val="0"/>
          <w:marTop w:val="0"/>
          <w:marBottom w:val="0"/>
          <w:divBdr>
            <w:top w:val="none" w:sz="0" w:space="0" w:color="auto"/>
            <w:left w:val="none" w:sz="0" w:space="0" w:color="auto"/>
            <w:bottom w:val="none" w:sz="0" w:space="0" w:color="auto"/>
            <w:right w:val="none" w:sz="0" w:space="0" w:color="auto"/>
          </w:divBdr>
        </w:div>
        <w:div w:id="895898406">
          <w:marLeft w:val="0"/>
          <w:marRight w:val="0"/>
          <w:marTop w:val="0"/>
          <w:marBottom w:val="0"/>
          <w:divBdr>
            <w:top w:val="none" w:sz="0" w:space="0" w:color="auto"/>
            <w:left w:val="none" w:sz="0" w:space="0" w:color="auto"/>
            <w:bottom w:val="none" w:sz="0" w:space="0" w:color="auto"/>
            <w:right w:val="none" w:sz="0" w:space="0" w:color="auto"/>
          </w:divBdr>
        </w:div>
        <w:div w:id="1922988508">
          <w:marLeft w:val="0"/>
          <w:marRight w:val="0"/>
          <w:marTop w:val="0"/>
          <w:marBottom w:val="0"/>
          <w:divBdr>
            <w:top w:val="none" w:sz="0" w:space="0" w:color="auto"/>
            <w:left w:val="none" w:sz="0" w:space="0" w:color="auto"/>
            <w:bottom w:val="none" w:sz="0" w:space="0" w:color="auto"/>
            <w:right w:val="none" w:sz="0" w:space="0" w:color="auto"/>
          </w:divBdr>
        </w:div>
        <w:div w:id="562062596">
          <w:marLeft w:val="0"/>
          <w:marRight w:val="0"/>
          <w:marTop w:val="0"/>
          <w:marBottom w:val="0"/>
          <w:divBdr>
            <w:top w:val="none" w:sz="0" w:space="0" w:color="auto"/>
            <w:left w:val="none" w:sz="0" w:space="0" w:color="auto"/>
            <w:bottom w:val="none" w:sz="0" w:space="0" w:color="auto"/>
            <w:right w:val="none" w:sz="0" w:space="0" w:color="auto"/>
          </w:divBdr>
        </w:div>
        <w:div w:id="2097439053">
          <w:marLeft w:val="0"/>
          <w:marRight w:val="0"/>
          <w:marTop w:val="0"/>
          <w:marBottom w:val="0"/>
          <w:divBdr>
            <w:top w:val="none" w:sz="0" w:space="0" w:color="auto"/>
            <w:left w:val="none" w:sz="0" w:space="0" w:color="auto"/>
            <w:bottom w:val="none" w:sz="0" w:space="0" w:color="auto"/>
            <w:right w:val="none" w:sz="0" w:space="0" w:color="auto"/>
          </w:divBdr>
        </w:div>
        <w:div w:id="2076850389">
          <w:marLeft w:val="0"/>
          <w:marRight w:val="0"/>
          <w:marTop w:val="0"/>
          <w:marBottom w:val="0"/>
          <w:divBdr>
            <w:top w:val="none" w:sz="0" w:space="0" w:color="auto"/>
            <w:left w:val="none" w:sz="0" w:space="0" w:color="auto"/>
            <w:bottom w:val="none" w:sz="0" w:space="0" w:color="auto"/>
            <w:right w:val="none" w:sz="0" w:space="0" w:color="auto"/>
          </w:divBdr>
        </w:div>
        <w:div w:id="1317301509">
          <w:marLeft w:val="0"/>
          <w:marRight w:val="0"/>
          <w:marTop w:val="0"/>
          <w:marBottom w:val="0"/>
          <w:divBdr>
            <w:top w:val="none" w:sz="0" w:space="0" w:color="auto"/>
            <w:left w:val="none" w:sz="0" w:space="0" w:color="auto"/>
            <w:bottom w:val="none" w:sz="0" w:space="0" w:color="auto"/>
            <w:right w:val="none" w:sz="0" w:space="0" w:color="auto"/>
          </w:divBdr>
        </w:div>
        <w:div w:id="1929456594">
          <w:marLeft w:val="0"/>
          <w:marRight w:val="0"/>
          <w:marTop w:val="0"/>
          <w:marBottom w:val="0"/>
          <w:divBdr>
            <w:top w:val="none" w:sz="0" w:space="0" w:color="auto"/>
            <w:left w:val="none" w:sz="0" w:space="0" w:color="auto"/>
            <w:bottom w:val="none" w:sz="0" w:space="0" w:color="auto"/>
            <w:right w:val="none" w:sz="0" w:space="0" w:color="auto"/>
          </w:divBdr>
        </w:div>
        <w:div w:id="983004919">
          <w:marLeft w:val="0"/>
          <w:marRight w:val="0"/>
          <w:marTop w:val="0"/>
          <w:marBottom w:val="0"/>
          <w:divBdr>
            <w:top w:val="none" w:sz="0" w:space="0" w:color="auto"/>
            <w:left w:val="none" w:sz="0" w:space="0" w:color="auto"/>
            <w:bottom w:val="none" w:sz="0" w:space="0" w:color="auto"/>
            <w:right w:val="none" w:sz="0" w:space="0" w:color="auto"/>
          </w:divBdr>
        </w:div>
        <w:div w:id="83383125">
          <w:marLeft w:val="0"/>
          <w:marRight w:val="0"/>
          <w:marTop w:val="0"/>
          <w:marBottom w:val="0"/>
          <w:divBdr>
            <w:top w:val="none" w:sz="0" w:space="0" w:color="auto"/>
            <w:left w:val="none" w:sz="0" w:space="0" w:color="auto"/>
            <w:bottom w:val="none" w:sz="0" w:space="0" w:color="auto"/>
            <w:right w:val="none" w:sz="0" w:space="0" w:color="auto"/>
          </w:divBdr>
        </w:div>
        <w:div w:id="142158148">
          <w:marLeft w:val="0"/>
          <w:marRight w:val="0"/>
          <w:marTop w:val="0"/>
          <w:marBottom w:val="0"/>
          <w:divBdr>
            <w:top w:val="none" w:sz="0" w:space="0" w:color="auto"/>
            <w:left w:val="none" w:sz="0" w:space="0" w:color="auto"/>
            <w:bottom w:val="none" w:sz="0" w:space="0" w:color="auto"/>
            <w:right w:val="none" w:sz="0" w:space="0" w:color="auto"/>
          </w:divBdr>
        </w:div>
        <w:div w:id="457382542">
          <w:marLeft w:val="0"/>
          <w:marRight w:val="0"/>
          <w:marTop w:val="0"/>
          <w:marBottom w:val="0"/>
          <w:divBdr>
            <w:top w:val="none" w:sz="0" w:space="0" w:color="auto"/>
            <w:left w:val="none" w:sz="0" w:space="0" w:color="auto"/>
            <w:bottom w:val="none" w:sz="0" w:space="0" w:color="auto"/>
            <w:right w:val="none" w:sz="0" w:space="0" w:color="auto"/>
          </w:divBdr>
        </w:div>
        <w:div w:id="1225020128">
          <w:marLeft w:val="0"/>
          <w:marRight w:val="0"/>
          <w:marTop w:val="0"/>
          <w:marBottom w:val="0"/>
          <w:divBdr>
            <w:top w:val="none" w:sz="0" w:space="0" w:color="auto"/>
            <w:left w:val="none" w:sz="0" w:space="0" w:color="auto"/>
            <w:bottom w:val="none" w:sz="0" w:space="0" w:color="auto"/>
            <w:right w:val="none" w:sz="0" w:space="0" w:color="auto"/>
          </w:divBdr>
        </w:div>
        <w:div w:id="117651187">
          <w:marLeft w:val="0"/>
          <w:marRight w:val="0"/>
          <w:marTop w:val="0"/>
          <w:marBottom w:val="0"/>
          <w:divBdr>
            <w:top w:val="none" w:sz="0" w:space="0" w:color="auto"/>
            <w:left w:val="none" w:sz="0" w:space="0" w:color="auto"/>
            <w:bottom w:val="none" w:sz="0" w:space="0" w:color="auto"/>
            <w:right w:val="none" w:sz="0" w:space="0" w:color="auto"/>
          </w:divBdr>
        </w:div>
        <w:div w:id="316418010">
          <w:marLeft w:val="0"/>
          <w:marRight w:val="0"/>
          <w:marTop w:val="0"/>
          <w:marBottom w:val="0"/>
          <w:divBdr>
            <w:top w:val="none" w:sz="0" w:space="0" w:color="auto"/>
            <w:left w:val="none" w:sz="0" w:space="0" w:color="auto"/>
            <w:bottom w:val="none" w:sz="0" w:space="0" w:color="auto"/>
            <w:right w:val="none" w:sz="0" w:space="0" w:color="auto"/>
          </w:divBdr>
        </w:div>
        <w:div w:id="1606885469">
          <w:marLeft w:val="0"/>
          <w:marRight w:val="0"/>
          <w:marTop w:val="0"/>
          <w:marBottom w:val="0"/>
          <w:divBdr>
            <w:top w:val="none" w:sz="0" w:space="0" w:color="auto"/>
            <w:left w:val="none" w:sz="0" w:space="0" w:color="auto"/>
            <w:bottom w:val="none" w:sz="0" w:space="0" w:color="auto"/>
            <w:right w:val="none" w:sz="0" w:space="0" w:color="auto"/>
          </w:divBdr>
        </w:div>
        <w:div w:id="383062515">
          <w:marLeft w:val="0"/>
          <w:marRight w:val="0"/>
          <w:marTop w:val="0"/>
          <w:marBottom w:val="0"/>
          <w:divBdr>
            <w:top w:val="none" w:sz="0" w:space="0" w:color="auto"/>
            <w:left w:val="none" w:sz="0" w:space="0" w:color="auto"/>
            <w:bottom w:val="none" w:sz="0" w:space="0" w:color="auto"/>
            <w:right w:val="none" w:sz="0" w:space="0" w:color="auto"/>
          </w:divBdr>
        </w:div>
        <w:div w:id="813184926">
          <w:marLeft w:val="0"/>
          <w:marRight w:val="0"/>
          <w:marTop w:val="0"/>
          <w:marBottom w:val="0"/>
          <w:divBdr>
            <w:top w:val="none" w:sz="0" w:space="0" w:color="auto"/>
            <w:left w:val="none" w:sz="0" w:space="0" w:color="auto"/>
            <w:bottom w:val="none" w:sz="0" w:space="0" w:color="auto"/>
            <w:right w:val="none" w:sz="0" w:space="0" w:color="auto"/>
          </w:divBdr>
        </w:div>
        <w:div w:id="1040399508">
          <w:marLeft w:val="0"/>
          <w:marRight w:val="0"/>
          <w:marTop w:val="0"/>
          <w:marBottom w:val="0"/>
          <w:divBdr>
            <w:top w:val="none" w:sz="0" w:space="0" w:color="auto"/>
            <w:left w:val="none" w:sz="0" w:space="0" w:color="auto"/>
            <w:bottom w:val="none" w:sz="0" w:space="0" w:color="auto"/>
            <w:right w:val="none" w:sz="0" w:space="0" w:color="auto"/>
          </w:divBdr>
        </w:div>
      </w:divsChild>
    </w:div>
    <w:div w:id="2063671018">
      <w:bodyDiv w:val="1"/>
      <w:marLeft w:val="0"/>
      <w:marRight w:val="0"/>
      <w:marTop w:val="0"/>
      <w:marBottom w:val="0"/>
      <w:divBdr>
        <w:top w:val="none" w:sz="0" w:space="0" w:color="auto"/>
        <w:left w:val="none" w:sz="0" w:space="0" w:color="auto"/>
        <w:bottom w:val="none" w:sz="0" w:space="0" w:color="auto"/>
        <w:right w:val="none" w:sz="0" w:space="0" w:color="auto"/>
      </w:divBdr>
    </w:div>
    <w:div w:id="2133744078">
      <w:bodyDiv w:val="1"/>
      <w:marLeft w:val="0"/>
      <w:marRight w:val="0"/>
      <w:marTop w:val="0"/>
      <w:marBottom w:val="0"/>
      <w:divBdr>
        <w:top w:val="none" w:sz="0" w:space="0" w:color="auto"/>
        <w:left w:val="none" w:sz="0" w:space="0" w:color="auto"/>
        <w:bottom w:val="none" w:sz="0" w:space="0" w:color="auto"/>
        <w:right w:val="none" w:sz="0" w:space="0" w:color="auto"/>
      </w:divBdr>
      <w:divsChild>
        <w:div w:id="528876201">
          <w:marLeft w:val="0"/>
          <w:marRight w:val="0"/>
          <w:marTop w:val="0"/>
          <w:marBottom w:val="0"/>
          <w:divBdr>
            <w:top w:val="none" w:sz="0" w:space="0" w:color="auto"/>
            <w:left w:val="none" w:sz="0" w:space="0" w:color="auto"/>
            <w:bottom w:val="none" w:sz="0" w:space="0" w:color="auto"/>
            <w:right w:val="none" w:sz="0" w:space="0" w:color="auto"/>
          </w:divBdr>
          <w:divsChild>
            <w:div w:id="1069690477">
              <w:marLeft w:val="0"/>
              <w:marRight w:val="0"/>
              <w:marTop w:val="0"/>
              <w:marBottom w:val="0"/>
              <w:divBdr>
                <w:top w:val="none" w:sz="0" w:space="0" w:color="auto"/>
                <w:left w:val="none" w:sz="0" w:space="0" w:color="auto"/>
                <w:bottom w:val="none" w:sz="0" w:space="0" w:color="auto"/>
                <w:right w:val="none" w:sz="0" w:space="0" w:color="auto"/>
              </w:divBdr>
              <w:divsChild>
                <w:div w:id="1637300550">
                  <w:marLeft w:val="0"/>
                  <w:marRight w:val="0"/>
                  <w:marTop w:val="0"/>
                  <w:marBottom w:val="0"/>
                  <w:divBdr>
                    <w:top w:val="none" w:sz="0" w:space="0" w:color="auto"/>
                    <w:left w:val="none" w:sz="0" w:space="0" w:color="auto"/>
                    <w:bottom w:val="none" w:sz="0" w:space="0" w:color="auto"/>
                    <w:right w:val="none" w:sz="0" w:space="0" w:color="auto"/>
                  </w:divBdr>
                  <w:divsChild>
                    <w:div w:id="1726952334">
                      <w:marLeft w:val="0"/>
                      <w:marRight w:val="0"/>
                      <w:marTop w:val="0"/>
                      <w:marBottom w:val="0"/>
                      <w:divBdr>
                        <w:top w:val="none" w:sz="0" w:space="0" w:color="auto"/>
                        <w:left w:val="none" w:sz="0" w:space="0" w:color="auto"/>
                        <w:bottom w:val="none" w:sz="0" w:space="0" w:color="auto"/>
                        <w:right w:val="none" w:sz="0" w:space="0" w:color="auto"/>
                      </w:divBdr>
                      <w:divsChild>
                        <w:div w:id="494954683">
                          <w:marLeft w:val="0"/>
                          <w:marRight w:val="0"/>
                          <w:marTop w:val="0"/>
                          <w:marBottom w:val="0"/>
                          <w:divBdr>
                            <w:top w:val="none" w:sz="0" w:space="0" w:color="auto"/>
                            <w:left w:val="none" w:sz="0" w:space="0" w:color="auto"/>
                            <w:bottom w:val="none" w:sz="0" w:space="0" w:color="auto"/>
                            <w:right w:val="none" w:sz="0" w:space="0" w:color="auto"/>
                          </w:divBdr>
                          <w:divsChild>
                            <w:div w:id="850030590">
                              <w:marLeft w:val="0"/>
                              <w:marRight w:val="300"/>
                              <w:marTop w:val="180"/>
                              <w:marBottom w:val="0"/>
                              <w:divBdr>
                                <w:top w:val="none" w:sz="0" w:space="0" w:color="auto"/>
                                <w:left w:val="none" w:sz="0" w:space="0" w:color="auto"/>
                                <w:bottom w:val="none" w:sz="0" w:space="0" w:color="auto"/>
                                <w:right w:val="none" w:sz="0" w:space="0" w:color="auto"/>
                              </w:divBdr>
                              <w:divsChild>
                                <w:div w:id="65256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874215">
          <w:marLeft w:val="0"/>
          <w:marRight w:val="0"/>
          <w:marTop w:val="0"/>
          <w:marBottom w:val="0"/>
          <w:divBdr>
            <w:top w:val="none" w:sz="0" w:space="0" w:color="auto"/>
            <w:left w:val="none" w:sz="0" w:space="0" w:color="auto"/>
            <w:bottom w:val="none" w:sz="0" w:space="0" w:color="auto"/>
            <w:right w:val="none" w:sz="0" w:space="0" w:color="auto"/>
          </w:divBdr>
          <w:divsChild>
            <w:div w:id="1522628870">
              <w:marLeft w:val="0"/>
              <w:marRight w:val="0"/>
              <w:marTop w:val="0"/>
              <w:marBottom w:val="0"/>
              <w:divBdr>
                <w:top w:val="none" w:sz="0" w:space="0" w:color="auto"/>
                <w:left w:val="none" w:sz="0" w:space="0" w:color="auto"/>
                <w:bottom w:val="none" w:sz="0" w:space="0" w:color="auto"/>
                <w:right w:val="none" w:sz="0" w:space="0" w:color="auto"/>
              </w:divBdr>
              <w:divsChild>
                <w:div w:id="398289736">
                  <w:marLeft w:val="0"/>
                  <w:marRight w:val="0"/>
                  <w:marTop w:val="0"/>
                  <w:marBottom w:val="0"/>
                  <w:divBdr>
                    <w:top w:val="none" w:sz="0" w:space="0" w:color="auto"/>
                    <w:left w:val="none" w:sz="0" w:space="0" w:color="auto"/>
                    <w:bottom w:val="none" w:sz="0" w:space="0" w:color="auto"/>
                    <w:right w:val="none" w:sz="0" w:space="0" w:color="auto"/>
                  </w:divBdr>
                  <w:divsChild>
                    <w:div w:id="1813136673">
                      <w:marLeft w:val="0"/>
                      <w:marRight w:val="0"/>
                      <w:marTop w:val="0"/>
                      <w:marBottom w:val="0"/>
                      <w:divBdr>
                        <w:top w:val="none" w:sz="0" w:space="0" w:color="auto"/>
                        <w:left w:val="none" w:sz="0" w:space="0" w:color="auto"/>
                        <w:bottom w:val="none" w:sz="0" w:space="0" w:color="auto"/>
                        <w:right w:val="none" w:sz="0" w:space="0" w:color="auto"/>
                      </w:divBdr>
                      <w:divsChild>
                        <w:div w:id="66991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www.vietnamplus.vn/tags/RCEP.vnp" TargetMode="External"/><Relationship Id="rId4" Type="http://schemas.microsoft.com/office/2007/relationships/stylesWithEffects" Target="stylesWithEffects.xml"/><Relationship Id="rId9" Type="http://schemas.openxmlformats.org/officeDocument/2006/relationships/hyperlink" Target="https://www.vietnamplus.vn/tags/C%e1%bb%99ng-%c4%91%e1%bb%93ng-Kinh-t%e1%ba%bf-ASEAN.vnp" TargetMode="External"/><Relationship Id="rId14"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file:///D:\Bao%20Linh\VITIC\Du%20an\logistics\trang%20web\web-2018\Cac%20bao%20cao%20thang%20ve%20logistics\Singapore.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Bao%20Linh\VITIC\Du%20an\logistics\trang%20web\web-2018\Cac%20bao%20cao%20thang%20ve%20logistics\Singapore.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Bao%20Linh\VITIC\Du%20an\logistics\trang%20web\web-2018\Cac%20bao%20cao%20thang%20ve%20logistics\Singapor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600">
                <a:latin typeface="Times New Roman" pitchFamily="18" charset="0"/>
                <a:cs typeface="Times New Roman" pitchFamily="18" charset="0"/>
              </a:rPr>
              <a:t>Số</a:t>
            </a:r>
            <a:r>
              <a:rPr lang="en-US" sz="1600" baseline="0">
                <a:latin typeface="Times New Roman" pitchFamily="18" charset="0"/>
                <a:cs typeface="Times New Roman" pitchFamily="18" charset="0"/>
              </a:rPr>
              <a:t> lượng tàu qua cảng của Singapore (chiếc)</a:t>
            </a:r>
            <a:endParaRPr lang="en-US" sz="1600">
              <a:latin typeface="Times New Roman" pitchFamily="18" charset="0"/>
              <a:cs typeface="Times New Roman" pitchFamily="18" charset="0"/>
            </a:endParaRPr>
          </a:p>
        </c:rich>
      </c:tx>
      <c:overlay val="0"/>
    </c:title>
    <c:autoTitleDeleted val="0"/>
    <c:plotArea>
      <c:layout/>
      <c:lineChart>
        <c:grouping val="standard"/>
        <c:varyColors val="0"/>
        <c:ser>
          <c:idx val="0"/>
          <c:order val="0"/>
          <c:cat>
            <c:strRef>
              <c:f>Sheet1!$B$1:$Z$1</c:f>
              <c:strCache>
                <c:ptCount val="25"/>
                <c:pt idx="0">
                  <c:v>1/2017</c:v>
                </c:pt>
                <c:pt idx="1">
                  <c:v>2/2017</c:v>
                </c:pt>
                <c:pt idx="2">
                  <c:v>3/2017</c:v>
                </c:pt>
                <c:pt idx="3">
                  <c:v>4/2017</c:v>
                </c:pt>
                <c:pt idx="4">
                  <c:v>5/2017</c:v>
                </c:pt>
                <c:pt idx="5">
                  <c:v>6/2017</c:v>
                </c:pt>
                <c:pt idx="6">
                  <c:v>7/2017</c:v>
                </c:pt>
                <c:pt idx="7">
                  <c:v>8/2017</c:v>
                </c:pt>
                <c:pt idx="8">
                  <c:v>9/2017</c:v>
                </c:pt>
                <c:pt idx="9">
                  <c:v>10/2017</c:v>
                </c:pt>
                <c:pt idx="10">
                  <c:v>11/2017</c:v>
                </c:pt>
                <c:pt idx="11">
                  <c:v>12/2017</c:v>
                </c:pt>
                <c:pt idx="12">
                  <c:v>1/2018</c:v>
                </c:pt>
                <c:pt idx="13">
                  <c:v>2/2018</c:v>
                </c:pt>
                <c:pt idx="14">
                  <c:v>3/2018</c:v>
                </c:pt>
                <c:pt idx="15">
                  <c:v>4/2018</c:v>
                </c:pt>
                <c:pt idx="16">
                  <c:v>5/2018</c:v>
                </c:pt>
                <c:pt idx="17">
                  <c:v>6/2018</c:v>
                </c:pt>
                <c:pt idx="18">
                  <c:v>7/2018</c:v>
                </c:pt>
                <c:pt idx="19">
                  <c:v>8/2018</c:v>
                </c:pt>
                <c:pt idx="20">
                  <c:v>9/2018</c:v>
                </c:pt>
                <c:pt idx="21">
                  <c:v>10/2018</c:v>
                </c:pt>
                <c:pt idx="22">
                  <c:v>11/2018</c:v>
                </c:pt>
                <c:pt idx="23">
                  <c:v>12/2018</c:v>
                </c:pt>
                <c:pt idx="24">
                  <c:v>01/2019</c:v>
                </c:pt>
              </c:strCache>
            </c:strRef>
          </c:cat>
          <c:val>
            <c:numRef>
              <c:f>Sheet1!$B$2:$Z$2</c:f>
              <c:numCache>
                <c:formatCode>#,##0.0</c:formatCode>
                <c:ptCount val="25"/>
                <c:pt idx="0">
                  <c:v>11925</c:v>
                </c:pt>
                <c:pt idx="1">
                  <c:v>10666</c:v>
                </c:pt>
                <c:pt idx="2">
                  <c:v>12318</c:v>
                </c:pt>
                <c:pt idx="3">
                  <c:v>12260</c:v>
                </c:pt>
                <c:pt idx="4">
                  <c:v>12655</c:v>
                </c:pt>
                <c:pt idx="5">
                  <c:v>12275</c:v>
                </c:pt>
                <c:pt idx="6">
                  <c:v>11811</c:v>
                </c:pt>
                <c:pt idx="7">
                  <c:v>11916</c:v>
                </c:pt>
                <c:pt idx="8">
                  <c:v>11619</c:v>
                </c:pt>
                <c:pt idx="9">
                  <c:v>12549</c:v>
                </c:pt>
                <c:pt idx="10">
                  <c:v>12347</c:v>
                </c:pt>
                <c:pt idx="11">
                  <c:v>12806</c:v>
                </c:pt>
                <c:pt idx="12">
                  <c:v>12642</c:v>
                </c:pt>
                <c:pt idx="13">
                  <c:v>11130</c:v>
                </c:pt>
                <c:pt idx="14">
                  <c:v>12546</c:v>
                </c:pt>
                <c:pt idx="15">
                  <c:v>12133</c:v>
                </c:pt>
                <c:pt idx="16">
                  <c:v>12225</c:v>
                </c:pt>
                <c:pt idx="17">
                  <c:v>11192</c:v>
                </c:pt>
                <c:pt idx="18">
                  <c:v>11605</c:v>
                </c:pt>
                <c:pt idx="19">
                  <c:v>11389</c:v>
                </c:pt>
                <c:pt idx="20">
                  <c:v>11367</c:v>
                </c:pt>
                <c:pt idx="21">
                  <c:v>11629</c:v>
                </c:pt>
                <c:pt idx="22">
                  <c:v>11187</c:v>
                </c:pt>
                <c:pt idx="23">
                  <c:v>11723</c:v>
                </c:pt>
                <c:pt idx="24">
                  <c:v>11678</c:v>
                </c:pt>
              </c:numCache>
            </c:numRef>
          </c:val>
          <c:smooth val="0"/>
        </c:ser>
        <c:dLbls>
          <c:showLegendKey val="0"/>
          <c:showVal val="0"/>
          <c:showCatName val="0"/>
          <c:showSerName val="0"/>
          <c:showPercent val="0"/>
          <c:showBubbleSize val="0"/>
        </c:dLbls>
        <c:marker val="1"/>
        <c:smooth val="0"/>
        <c:axId val="142831104"/>
        <c:axId val="238212160"/>
      </c:lineChart>
      <c:catAx>
        <c:axId val="142831104"/>
        <c:scaling>
          <c:orientation val="minMax"/>
        </c:scaling>
        <c:delete val="0"/>
        <c:axPos val="b"/>
        <c:majorTickMark val="out"/>
        <c:minorTickMark val="none"/>
        <c:tickLblPos val="nextTo"/>
        <c:txPr>
          <a:bodyPr/>
          <a:lstStyle/>
          <a:p>
            <a:pPr>
              <a:defRPr>
                <a:latin typeface="Times New Roman" pitchFamily="18" charset="0"/>
                <a:cs typeface="Times New Roman" pitchFamily="18" charset="0"/>
              </a:defRPr>
            </a:pPr>
            <a:endParaRPr lang="en-US"/>
          </a:p>
        </c:txPr>
        <c:crossAx val="238212160"/>
        <c:crosses val="autoZero"/>
        <c:auto val="1"/>
        <c:lblAlgn val="ctr"/>
        <c:lblOffset val="100"/>
        <c:noMultiLvlLbl val="0"/>
      </c:catAx>
      <c:valAx>
        <c:axId val="238212160"/>
        <c:scaling>
          <c:orientation val="minMax"/>
        </c:scaling>
        <c:delete val="0"/>
        <c:axPos val="l"/>
        <c:majorGridlines/>
        <c:numFmt formatCode="#,##0.0" sourceLinked="1"/>
        <c:majorTickMark val="out"/>
        <c:minorTickMark val="none"/>
        <c:tickLblPos val="nextTo"/>
        <c:crossAx val="142831104"/>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vi-VN" sz="1200"/>
              <a:t>Tổng lượng hàng qua cảng biển của Singapore </a:t>
            </a:r>
            <a:endParaRPr lang="en-US" sz="1200"/>
          </a:p>
          <a:p>
            <a:pPr>
              <a:defRPr/>
            </a:pPr>
            <a:r>
              <a:rPr lang="vi-VN" sz="1200"/>
              <a:t>(đvt: Nghìn tấn) </a:t>
            </a:r>
            <a:endParaRPr lang="en-US" sz="1200"/>
          </a:p>
        </c:rich>
      </c:tx>
      <c:overlay val="0"/>
    </c:title>
    <c:autoTitleDeleted val="0"/>
    <c:plotArea>
      <c:layout/>
      <c:lineChart>
        <c:grouping val="standard"/>
        <c:varyColors val="0"/>
        <c:ser>
          <c:idx val="0"/>
          <c:order val="0"/>
          <c:cat>
            <c:strRef>
              <c:f>Sheet1!$B$1:$Z$1</c:f>
              <c:strCache>
                <c:ptCount val="25"/>
                <c:pt idx="0">
                  <c:v>1/2017</c:v>
                </c:pt>
                <c:pt idx="1">
                  <c:v>2/2017</c:v>
                </c:pt>
                <c:pt idx="2">
                  <c:v>3/2017</c:v>
                </c:pt>
                <c:pt idx="3">
                  <c:v>4/2017</c:v>
                </c:pt>
                <c:pt idx="4">
                  <c:v>5/2017</c:v>
                </c:pt>
                <c:pt idx="5">
                  <c:v>6/2017</c:v>
                </c:pt>
                <c:pt idx="6">
                  <c:v>7/2017</c:v>
                </c:pt>
                <c:pt idx="7">
                  <c:v>8/2017</c:v>
                </c:pt>
                <c:pt idx="8">
                  <c:v>9/2017</c:v>
                </c:pt>
                <c:pt idx="9">
                  <c:v>10/2017</c:v>
                </c:pt>
                <c:pt idx="10">
                  <c:v>11/2017</c:v>
                </c:pt>
                <c:pt idx="11">
                  <c:v>12/2017</c:v>
                </c:pt>
                <c:pt idx="12">
                  <c:v>1/2018</c:v>
                </c:pt>
                <c:pt idx="13">
                  <c:v>2/2018</c:v>
                </c:pt>
                <c:pt idx="14">
                  <c:v>3/2018</c:v>
                </c:pt>
                <c:pt idx="15">
                  <c:v>4/2018</c:v>
                </c:pt>
                <c:pt idx="16">
                  <c:v>5/2018</c:v>
                </c:pt>
                <c:pt idx="17">
                  <c:v>6/2018</c:v>
                </c:pt>
                <c:pt idx="18">
                  <c:v>7/2018</c:v>
                </c:pt>
                <c:pt idx="19">
                  <c:v>8/2018</c:v>
                </c:pt>
                <c:pt idx="20">
                  <c:v>9/2018</c:v>
                </c:pt>
                <c:pt idx="21">
                  <c:v>10/2018</c:v>
                </c:pt>
                <c:pt idx="22">
                  <c:v>11/2018</c:v>
                </c:pt>
                <c:pt idx="23">
                  <c:v>12/2018</c:v>
                </c:pt>
                <c:pt idx="24">
                  <c:v>01/2019</c:v>
                </c:pt>
              </c:strCache>
            </c:strRef>
          </c:cat>
          <c:val>
            <c:numRef>
              <c:f>Sheet1!$B$3:$Z$3</c:f>
              <c:numCache>
                <c:formatCode>#,##0.0</c:formatCode>
                <c:ptCount val="25"/>
                <c:pt idx="0">
                  <c:v>51044.800000000003</c:v>
                </c:pt>
                <c:pt idx="1">
                  <c:v>48370.1</c:v>
                </c:pt>
                <c:pt idx="2">
                  <c:v>53068.3</c:v>
                </c:pt>
                <c:pt idx="3">
                  <c:v>52937</c:v>
                </c:pt>
                <c:pt idx="4">
                  <c:v>53920.1</c:v>
                </c:pt>
                <c:pt idx="5">
                  <c:v>50979.4</c:v>
                </c:pt>
                <c:pt idx="6">
                  <c:v>50115.5</c:v>
                </c:pt>
                <c:pt idx="7">
                  <c:v>52963.5</c:v>
                </c:pt>
                <c:pt idx="8">
                  <c:v>52833.2</c:v>
                </c:pt>
                <c:pt idx="9">
                  <c:v>53877.1</c:v>
                </c:pt>
                <c:pt idx="10">
                  <c:v>53120.2</c:v>
                </c:pt>
                <c:pt idx="11">
                  <c:v>54458.9</c:v>
                </c:pt>
                <c:pt idx="12">
                  <c:v>53186.5</c:v>
                </c:pt>
                <c:pt idx="13">
                  <c:v>48984.1</c:v>
                </c:pt>
                <c:pt idx="14">
                  <c:v>53472.9</c:v>
                </c:pt>
                <c:pt idx="15">
                  <c:v>51829.9</c:v>
                </c:pt>
                <c:pt idx="16">
                  <c:v>52971.1</c:v>
                </c:pt>
                <c:pt idx="17">
                  <c:v>51500.5</c:v>
                </c:pt>
                <c:pt idx="18">
                  <c:v>52268.800000000003</c:v>
                </c:pt>
                <c:pt idx="19">
                  <c:v>54838.2</c:v>
                </c:pt>
                <c:pt idx="20">
                  <c:v>50330.3</c:v>
                </c:pt>
                <c:pt idx="21">
                  <c:v>53217.9</c:v>
                </c:pt>
                <c:pt idx="22">
                  <c:v>51785.3</c:v>
                </c:pt>
                <c:pt idx="23">
                  <c:v>54182.400000000001</c:v>
                </c:pt>
                <c:pt idx="24" formatCode="#,##0.00">
                  <c:v>51929.4</c:v>
                </c:pt>
              </c:numCache>
            </c:numRef>
          </c:val>
          <c:smooth val="0"/>
        </c:ser>
        <c:dLbls>
          <c:showLegendKey val="0"/>
          <c:showVal val="0"/>
          <c:showCatName val="0"/>
          <c:showSerName val="0"/>
          <c:showPercent val="0"/>
          <c:showBubbleSize val="0"/>
        </c:dLbls>
        <c:marker val="1"/>
        <c:smooth val="0"/>
        <c:axId val="147287552"/>
        <c:axId val="238214464"/>
      </c:lineChart>
      <c:catAx>
        <c:axId val="147287552"/>
        <c:scaling>
          <c:orientation val="minMax"/>
        </c:scaling>
        <c:delete val="0"/>
        <c:axPos val="b"/>
        <c:numFmt formatCode="#,##0.0" sourceLinked="1"/>
        <c:majorTickMark val="out"/>
        <c:minorTickMark val="none"/>
        <c:tickLblPos val="nextTo"/>
        <c:crossAx val="238214464"/>
        <c:crosses val="autoZero"/>
        <c:auto val="1"/>
        <c:lblAlgn val="ctr"/>
        <c:lblOffset val="100"/>
        <c:noMultiLvlLbl val="0"/>
      </c:catAx>
      <c:valAx>
        <c:axId val="238214464"/>
        <c:scaling>
          <c:orientation val="minMax"/>
        </c:scaling>
        <c:delete val="0"/>
        <c:axPos val="l"/>
        <c:majorGridlines/>
        <c:numFmt formatCode="#,##0.0" sourceLinked="1"/>
        <c:majorTickMark val="out"/>
        <c:minorTickMark val="none"/>
        <c:tickLblPos val="nextTo"/>
        <c:crossAx val="147287552"/>
        <c:crosses val="autoZero"/>
        <c:crossBetween val="between"/>
      </c:valAx>
    </c:plotArea>
    <c:plotVisOnly val="1"/>
    <c:dispBlanksAs val="gap"/>
    <c:showDLblsOverMax val="0"/>
  </c:chart>
  <c:txPr>
    <a:bodyPr/>
    <a:lstStyle/>
    <a:p>
      <a:pPr>
        <a:defRPr>
          <a:latin typeface="Times New Roman" pitchFamily="18" charset="0"/>
          <a:cs typeface="Times New Roman" pitchFamily="18" charset="0"/>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vi-VN" sz="1400"/>
              <a:t>Tổng lưu lượng container quy ra </a:t>
            </a:r>
            <a:endParaRPr lang="en-US" sz="1400"/>
          </a:p>
          <a:p>
            <a:pPr>
              <a:defRPr/>
            </a:pPr>
            <a:r>
              <a:rPr lang="en-US" sz="1400"/>
              <a:t>cont </a:t>
            </a:r>
            <a:r>
              <a:rPr lang="vi-VN" sz="1400"/>
              <a:t>20 fit (</a:t>
            </a:r>
            <a:r>
              <a:rPr lang="en-US" sz="1400"/>
              <a:t>Đvt: 1</a:t>
            </a:r>
            <a:r>
              <a:rPr lang="vi-VN" sz="1400"/>
              <a:t>000 TEUs)</a:t>
            </a:r>
          </a:p>
        </c:rich>
      </c:tx>
      <c:overlay val="0"/>
    </c:title>
    <c:autoTitleDeleted val="0"/>
    <c:plotArea>
      <c:layout/>
      <c:lineChart>
        <c:grouping val="standard"/>
        <c:varyColors val="0"/>
        <c:ser>
          <c:idx val="0"/>
          <c:order val="0"/>
          <c:cat>
            <c:strRef>
              <c:f>Sheet1!$B$1:$Z$1</c:f>
              <c:strCache>
                <c:ptCount val="25"/>
                <c:pt idx="0">
                  <c:v>1/2017</c:v>
                </c:pt>
                <c:pt idx="1">
                  <c:v>2/2017</c:v>
                </c:pt>
                <c:pt idx="2">
                  <c:v>3/2017</c:v>
                </c:pt>
                <c:pt idx="3">
                  <c:v>4/2017</c:v>
                </c:pt>
                <c:pt idx="4">
                  <c:v>5/2017</c:v>
                </c:pt>
                <c:pt idx="5">
                  <c:v>6/2017</c:v>
                </c:pt>
                <c:pt idx="6">
                  <c:v>7/2017</c:v>
                </c:pt>
                <c:pt idx="7">
                  <c:v>8/2017</c:v>
                </c:pt>
                <c:pt idx="8">
                  <c:v>9/2017</c:v>
                </c:pt>
                <c:pt idx="9">
                  <c:v>10/2017</c:v>
                </c:pt>
                <c:pt idx="10">
                  <c:v>11/2017</c:v>
                </c:pt>
                <c:pt idx="11">
                  <c:v>12/2017</c:v>
                </c:pt>
                <c:pt idx="12">
                  <c:v>1/2018</c:v>
                </c:pt>
                <c:pt idx="13">
                  <c:v>2/2018</c:v>
                </c:pt>
                <c:pt idx="14">
                  <c:v>3/2018</c:v>
                </c:pt>
                <c:pt idx="15">
                  <c:v>4/2018</c:v>
                </c:pt>
                <c:pt idx="16">
                  <c:v>5/2018</c:v>
                </c:pt>
                <c:pt idx="17">
                  <c:v>6/2018</c:v>
                </c:pt>
                <c:pt idx="18">
                  <c:v>7/2018</c:v>
                </c:pt>
                <c:pt idx="19">
                  <c:v>8/2018</c:v>
                </c:pt>
                <c:pt idx="20">
                  <c:v>9/2018</c:v>
                </c:pt>
                <c:pt idx="21">
                  <c:v>10/2018</c:v>
                </c:pt>
                <c:pt idx="22">
                  <c:v>11/2018</c:v>
                </c:pt>
                <c:pt idx="23">
                  <c:v>12/2018</c:v>
                </c:pt>
                <c:pt idx="24">
                  <c:v>01/2019</c:v>
                </c:pt>
              </c:strCache>
            </c:strRef>
          </c:cat>
          <c:val>
            <c:numRef>
              <c:f>Sheet1!$B$4:$Z$4</c:f>
              <c:numCache>
                <c:formatCode>#,##0.0</c:formatCode>
                <c:ptCount val="25"/>
                <c:pt idx="0">
                  <c:v>2623.3</c:v>
                </c:pt>
                <c:pt idx="1">
                  <c:v>2297.1999999999998</c:v>
                </c:pt>
                <c:pt idx="2">
                  <c:v>2691.6</c:v>
                </c:pt>
                <c:pt idx="3">
                  <c:v>2724.4</c:v>
                </c:pt>
                <c:pt idx="4">
                  <c:v>2990.9</c:v>
                </c:pt>
                <c:pt idx="5">
                  <c:v>2822.4</c:v>
                </c:pt>
                <c:pt idx="6">
                  <c:v>2877</c:v>
                </c:pt>
                <c:pt idx="7">
                  <c:v>2947.4</c:v>
                </c:pt>
                <c:pt idx="8">
                  <c:v>2800</c:v>
                </c:pt>
                <c:pt idx="9">
                  <c:v>2957.1</c:v>
                </c:pt>
                <c:pt idx="10">
                  <c:v>2977.1</c:v>
                </c:pt>
                <c:pt idx="11">
                  <c:v>2958.1</c:v>
                </c:pt>
                <c:pt idx="12">
                  <c:v>2992.9</c:v>
                </c:pt>
                <c:pt idx="13">
                  <c:v>2822.9</c:v>
                </c:pt>
                <c:pt idx="14">
                  <c:v>3048.8</c:v>
                </c:pt>
                <c:pt idx="15">
                  <c:v>2915.3</c:v>
                </c:pt>
                <c:pt idx="16">
                  <c:v>3182.8</c:v>
                </c:pt>
                <c:pt idx="17">
                  <c:v>3058.6</c:v>
                </c:pt>
                <c:pt idx="18">
                  <c:v>3133.5</c:v>
                </c:pt>
                <c:pt idx="19">
                  <c:v>3156.3</c:v>
                </c:pt>
                <c:pt idx="20">
                  <c:v>2988.9</c:v>
                </c:pt>
                <c:pt idx="21">
                  <c:v>3153.1</c:v>
                </c:pt>
                <c:pt idx="22">
                  <c:v>3014.7</c:v>
                </c:pt>
                <c:pt idx="23">
                  <c:v>3131.3</c:v>
                </c:pt>
                <c:pt idx="24" formatCode="#,##0.00">
                  <c:v>2999.1</c:v>
                </c:pt>
              </c:numCache>
            </c:numRef>
          </c:val>
          <c:smooth val="0"/>
        </c:ser>
        <c:dLbls>
          <c:showLegendKey val="0"/>
          <c:showVal val="0"/>
          <c:showCatName val="0"/>
          <c:showSerName val="0"/>
          <c:showPercent val="0"/>
          <c:showBubbleSize val="0"/>
        </c:dLbls>
        <c:marker val="1"/>
        <c:smooth val="0"/>
        <c:axId val="143462912"/>
        <c:axId val="238216320"/>
      </c:lineChart>
      <c:catAx>
        <c:axId val="143462912"/>
        <c:scaling>
          <c:orientation val="minMax"/>
        </c:scaling>
        <c:delete val="0"/>
        <c:axPos val="b"/>
        <c:majorTickMark val="out"/>
        <c:minorTickMark val="none"/>
        <c:tickLblPos val="nextTo"/>
        <c:crossAx val="238216320"/>
        <c:crosses val="autoZero"/>
        <c:auto val="1"/>
        <c:lblAlgn val="ctr"/>
        <c:lblOffset val="100"/>
        <c:noMultiLvlLbl val="0"/>
      </c:catAx>
      <c:valAx>
        <c:axId val="238216320"/>
        <c:scaling>
          <c:orientation val="minMax"/>
        </c:scaling>
        <c:delete val="0"/>
        <c:axPos val="l"/>
        <c:majorGridlines/>
        <c:numFmt formatCode="#,##0.0" sourceLinked="1"/>
        <c:majorTickMark val="out"/>
        <c:minorTickMark val="none"/>
        <c:tickLblPos val="nextTo"/>
        <c:crossAx val="143462912"/>
        <c:crosses val="autoZero"/>
        <c:crossBetween val="between"/>
      </c:valAx>
    </c:plotArea>
    <c:plotVisOnly val="1"/>
    <c:dispBlanksAs val="gap"/>
    <c:showDLblsOverMax val="0"/>
  </c:chart>
  <c:txPr>
    <a:bodyPr/>
    <a:lstStyle/>
    <a:p>
      <a:pPr>
        <a:defRPr>
          <a:latin typeface="Times New Roman" pitchFamily="18" charset="0"/>
          <a:cs typeface="Times New Roman" pitchFamily="18"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05A613-2F13-47B6-8AFB-685A36CE2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19758</TotalTime>
  <Pages>18</Pages>
  <Words>4455</Words>
  <Characters>25400</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BAOLINH</dc:creator>
  <cp:keywords/>
  <dc:description/>
  <cp:lastModifiedBy>BAOLINH</cp:lastModifiedBy>
  <cp:revision>123</cp:revision>
  <dcterms:created xsi:type="dcterms:W3CDTF">2018-04-26T04:07:00Z</dcterms:created>
  <dcterms:modified xsi:type="dcterms:W3CDTF">2019-03-17T03:54:00Z</dcterms:modified>
</cp:coreProperties>
</file>